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59AAD" w14:textId="77777777" w:rsidR="00955B60" w:rsidRPr="00B36011" w:rsidRDefault="00955B60" w:rsidP="001374A1">
      <w:pPr>
        <w:rPr>
          <w:rStyle w:val="Stark"/>
          <w:rFonts w:ascii="Roboto" w:hAnsi="Roboto"/>
        </w:rPr>
      </w:pPr>
    </w:p>
    <w:p w14:paraId="7044FE07" w14:textId="37AC430F" w:rsidR="00477077" w:rsidRPr="00B36011" w:rsidRDefault="00DC1762" w:rsidP="001374A1">
      <w:pPr>
        <w:rPr>
          <w:rStyle w:val="Stark"/>
          <w:rFonts w:ascii="Roboto" w:hAnsi="Roboto"/>
        </w:rPr>
      </w:pPr>
      <w:r>
        <w:rPr>
          <w:rStyle w:val="Stark"/>
          <w:rFonts w:ascii="Roboto" w:hAnsi="Roboto"/>
        </w:rPr>
        <w:t>Adrenalin</w:t>
      </w:r>
      <w:r w:rsidR="00BF2A4A">
        <w:rPr>
          <w:rStyle w:val="Stark"/>
          <w:rFonts w:ascii="Roboto" w:hAnsi="Roboto"/>
        </w:rPr>
        <w:t xml:space="preserve"> 0,1 mg/ml,</w:t>
      </w:r>
      <w:r>
        <w:rPr>
          <w:rStyle w:val="Stark"/>
          <w:rFonts w:ascii="Roboto" w:hAnsi="Roboto"/>
        </w:rPr>
        <w:t xml:space="preserve"> inj</w:t>
      </w:r>
      <w:r w:rsidR="00F46FBF">
        <w:rPr>
          <w:rStyle w:val="Stark"/>
          <w:rFonts w:ascii="Roboto" w:hAnsi="Roboto"/>
        </w:rPr>
        <w:t>ektion</w:t>
      </w:r>
    </w:p>
    <w:p w14:paraId="4558D5DC" w14:textId="6DAD03D8" w:rsidR="000F4824" w:rsidRPr="00B36011" w:rsidRDefault="00873DA3" w:rsidP="001374A1">
      <w:pPr>
        <w:rPr>
          <w:rFonts w:ascii="Roboto" w:hAnsi="Roboto"/>
        </w:rPr>
      </w:pPr>
      <w:r w:rsidRPr="00B36011">
        <w:rPr>
          <w:rFonts w:ascii="Roboto" w:hAnsi="Roboto"/>
        </w:rPr>
        <w:t xml:space="preserve">Licensalternativet </w:t>
      </w:r>
      <w:r w:rsidR="001914D2" w:rsidRPr="00B36011">
        <w:rPr>
          <w:rFonts w:ascii="Roboto" w:hAnsi="Roboto"/>
        </w:rPr>
        <w:t xml:space="preserve">nedan </w:t>
      </w:r>
      <w:r w:rsidRPr="00B36011">
        <w:rPr>
          <w:rFonts w:ascii="Roboto" w:hAnsi="Roboto"/>
        </w:rPr>
        <w:t xml:space="preserve">har bedömts som ett potentiellt alternativ till registrerad produkt. </w:t>
      </w:r>
      <w:r w:rsidR="001374A1" w:rsidRPr="00B36011">
        <w:rPr>
          <w:rFonts w:ascii="Roboto" w:hAnsi="Roboto"/>
        </w:rPr>
        <w:t xml:space="preserve">Respektive </w:t>
      </w:r>
      <w:r w:rsidR="000C0005" w:rsidRPr="00B36011">
        <w:rPr>
          <w:rFonts w:ascii="Roboto" w:hAnsi="Roboto"/>
        </w:rPr>
        <w:t>vårdenhet</w:t>
      </w:r>
      <w:r w:rsidR="001374A1" w:rsidRPr="00B36011">
        <w:rPr>
          <w:rFonts w:ascii="Roboto" w:hAnsi="Roboto"/>
        </w:rPr>
        <w:t xml:space="preserve"> ansvarar för att bedöma om licensläkemedlet kan utgöra ett lämpligt behandlingsalternativ till det registrerade läkemedlet för varje specifik situation. </w:t>
      </w:r>
    </w:p>
    <w:p w14:paraId="51EC76C9" w14:textId="77777777" w:rsidR="00B32A9C" w:rsidRDefault="00B32A9C" w:rsidP="001374A1">
      <w:pPr>
        <w:rPr>
          <w:rFonts w:ascii="Roboto" w:hAnsi="Roboto"/>
          <w:b/>
        </w:rPr>
      </w:pPr>
    </w:p>
    <w:p w14:paraId="41705151" w14:textId="589E749C" w:rsidR="001374A1" w:rsidRPr="00B36011" w:rsidRDefault="001374A1" w:rsidP="001374A1">
      <w:pPr>
        <w:rPr>
          <w:rFonts w:ascii="Roboto" w:hAnsi="Roboto"/>
          <w:b/>
        </w:rPr>
      </w:pPr>
      <w:r w:rsidRPr="00B36011">
        <w:rPr>
          <w:rFonts w:ascii="Roboto" w:hAnsi="Roboto"/>
          <w:b/>
        </w:rPr>
        <w:t>Jämförelse</w:t>
      </w:r>
    </w:p>
    <w:p w14:paraId="0CEC5AAF" w14:textId="0E11D36E" w:rsidR="001374A1" w:rsidRPr="00B36011" w:rsidRDefault="001374A1" w:rsidP="001374A1">
      <w:pPr>
        <w:rPr>
          <w:rFonts w:ascii="Roboto" w:hAnsi="Roboto"/>
        </w:rPr>
      </w:pPr>
      <w:r w:rsidRPr="00B36011">
        <w:rPr>
          <w:rFonts w:ascii="Roboto" w:hAnsi="Roboto"/>
        </w:rPr>
        <w:t>Nedan följer en jämförelse mellan det registrerade läkemedlet och föreslaget</w:t>
      </w:r>
      <w:r w:rsidR="00C66D32" w:rsidRPr="00B36011">
        <w:rPr>
          <w:rFonts w:ascii="Roboto" w:hAnsi="Roboto"/>
          <w:b/>
        </w:rPr>
        <w:t xml:space="preserve"> </w:t>
      </w:r>
      <w:r w:rsidR="0012099F">
        <w:rPr>
          <w:rFonts w:ascii="Roboto" w:hAnsi="Roboto"/>
        </w:rPr>
        <w:t xml:space="preserve">licensläkemedel. </w:t>
      </w:r>
      <w:r w:rsidRPr="00B36011">
        <w:rPr>
          <w:rFonts w:ascii="Roboto" w:hAnsi="Roboto"/>
        </w:rPr>
        <w:t>Uppgifterna kommer från tillgängliga produktresumée</w:t>
      </w:r>
      <w:r w:rsidR="00C06360" w:rsidRPr="00B36011">
        <w:rPr>
          <w:rFonts w:ascii="Roboto" w:hAnsi="Roboto"/>
        </w:rPr>
        <w:t>r</w:t>
      </w:r>
      <w:r w:rsidRPr="00B36011">
        <w:rPr>
          <w:rFonts w:ascii="Roboto" w:hAnsi="Roboto"/>
        </w:rPr>
        <w:t xml:space="preserve">. Licensläkemedlets produktresumé är skriven på </w:t>
      </w:r>
      <w:r w:rsidR="00DC1762" w:rsidRPr="00DC1762">
        <w:rPr>
          <w:rFonts w:ascii="Roboto" w:hAnsi="Roboto"/>
        </w:rPr>
        <w:t>tyska</w:t>
      </w:r>
      <w:r w:rsidRPr="00B36011">
        <w:rPr>
          <w:rFonts w:ascii="Roboto" w:hAnsi="Roboto"/>
          <w:b/>
        </w:rPr>
        <w:t xml:space="preserve"> </w:t>
      </w:r>
      <w:r w:rsidRPr="00B36011">
        <w:rPr>
          <w:rFonts w:ascii="Roboto" w:hAnsi="Roboto"/>
        </w:rPr>
        <w:t>och tillhandahålls i sin helhet på</w:t>
      </w:r>
      <w:r w:rsidR="00C94ECF" w:rsidRPr="00B36011">
        <w:rPr>
          <w:rFonts w:ascii="Roboto" w:hAnsi="Roboto"/>
        </w:rPr>
        <w:t xml:space="preserve"> </w:t>
      </w:r>
      <w:hyperlink r:id="rId7" w:history="1">
        <w:r w:rsidR="00C94ECF" w:rsidRPr="00B36011">
          <w:rPr>
            <w:rStyle w:val="Hyperlnk"/>
            <w:rFonts w:ascii="Roboto" w:hAnsi="Roboto"/>
          </w:rPr>
          <w:t>vå</w:t>
        </w:r>
        <w:r w:rsidR="000A54BD" w:rsidRPr="00B36011">
          <w:rPr>
            <w:rStyle w:val="Hyperlnk"/>
            <w:rFonts w:ascii="Roboto" w:hAnsi="Roboto"/>
          </w:rPr>
          <w:t>rdgivarwebbens sida om Regionövergripande licenser</w:t>
        </w:r>
      </w:hyperlink>
      <w:r w:rsidR="00695E92">
        <w:rPr>
          <w:rFonts w:ascii="Roboto" w:hAnsi="Roboto"/>
        </w:rPr>
        <w:t>.</w:t>
      </w:r>
      <w:r w:rsidR="00873DA3" w:rsidRPr="00B36011">
        <w:rPr>
          <w:rFonts w:ascii="Roboto" w:hAnsi="Roboto"/>
        </w:rPr>
        <w:t xml:space="preserve"> Registrerad produkts produktresumé hittas på </w:t>
      </w:r>
      <w:hyperlink r:id="rId8" w:history="1">
        <w:r w:rsidR="00873DA3" w:rsidRPr="00B36011">
          <w:rPr>
            <w:rStyle w:val="Hyperlnk"/>
            <w:rFonts w:ascii="Roboto" w:hAnsi="Roboto"/>
          </w:rPr>
          <w:t>fass.se</w:t>
        </w:r>
      </w:hyperlink>
      <w:r w:rsidR="00A45021" w:rsidRPr="00B36011">
        <w:rPr>
          <w:rFonts w:ascii="Roboto" w:hAnsi="Roboto"/>
        </w:rPr>
        <w:t xml:space="preserve">. </w:t>
      </w:r>
      <w:r w:rsidRPr="00B36011">
        <w:rPr>
          <w:rFonts w:ascii="Roboto" w:hAnsi="Roboto"/>
        </w:rPr>
        <w:t xml:space="preserve">Översättningsverktyget Google Translate har använts för att översätta och tolka delar av produktresuméns text i syfte att tydliggöra licensläkemedlets egenskaper enligt nedanstående tabell. </w:t>
      </w:r>
    </w:p>
    <w:p w14:paraId="61DB44C0" w14:textId="63DEE4BF" w:rsidR="00992449" w:rsidRPr="00B36011" w:rsidRDefault="001374A1">
      <w:pPr>
        <w:rPr>
          <w:rFonts w:ascii="Roboto" w:hAnsi="Roboto"/>
        </w:rPr>
      </w:pPr>
      <w:r w:rsidRPr="00B36011">
        <w:rPr>
          <w:rFonts w:ascii="Roboto" w:hAnsi="Roboto"/>
        </w:rPr>
        <w:t xml:space="preserve">Det är enbart delar av produktresumén som har bearbetats och nedanstående sammanfattning ska inte ses som en ersättning till licensläkemedlets fullständiga produktresumé på originalspråk. Sammanfattningen syftar istället till att </w:t>
      </w:r>
      <w:r w:rsidR="00FE7814">
        <w:rPr>
          <w:rFonts w:ascii="Roboto" w:hAnsi="Roboto"/>
        </w:rPr>
        <w:t>tillsammans med svensk SPC kunna användas för att beskriva licensläkemedlet.</w:t>
      </w:r>
    </w:p>
    <w:tbl>
      <w:tblPr>
        <w:tblStyle w:val="Tabellrutnt"/>
        <w:tblW w:w="9639" w:type="dxa"/>
        <w:tblInd w:w="-5" w:type="dxa"/>
        <w:tblLook w:val="04A0" w:firstRow="1" w:lastRow="0" w:firstColumn="1" w:lastColumn="0" w:noHBand="0" w:noVBand="1"/>
      </w:tblPr>
      <w:tblGrid>
        <w:gridCol w:w="2257"/>
        <w:gridCol w:w="2051"/>
        <w:gridCol w:w="1754"/>
        <w:gridCol w:w="1818"/>
        <w:gridCol w:w="1759"/>
      </w:tblGrid>
      <w:tr w:rsidR="00992449" w:rsidRPr="00B36011" w14:paraId="676360FA" w14:textId="77777777" w:rsidTr="006A57FB">
        <w:trPr>
          <w:trHeight w:val="526"/>
        </w:trPr>
        <w:tc>
          <w:tcPr>
            <w:tcW w:w="2257" w:type="dxa"/>
            <w:shd w:val="clear" w:color="auto" w:fill="F2F2F2" w:themeFill="background1" w:themeFillShade="F2"/>
          </w:tcPr>
          <w:p w14:paraId="33E96F77" w14:textId="77777777" w:rsidR="00992449" w:rsidRPr="00B36011" w:rsidRDefault="00992449" w:rsidP="00AC77F0">
            <w:pPr>
              <w:rPr>
                <w:rFonts w:ascii="Roboto" w:hAnsi="Roboto"/>
                <w:i/>
              </w:rPr>
            </w:pPr>
          </w:p>
        </w:tc>
        <w:tc>
          <w:tcPr>
            <w:tcW w:w="3805" w:type="dxa"/>
            <w:gridSpan w:val="2"/>
            <w:shd w:val="clear" w:color="auto" w:fill="F2F2F2" w:themeFill="background1" w:themeFillShade="F2"/>
            <w:vAlign w:val="center"/>
          </w:tcPr>
          <w:p w14:paraId="1D65E96C" w14:textId="77777777" w:rsidR="00992449" w:rsidRPr="00B36011" w:rsidRDefault="00992449" w:rsidP="00AC77F0">
            <w:pPr>
              <w:jc w:val="center"/>
              <w:rPr>
                <w:rFonts w:ascii="Roboto" w:hAnsi="Roboto"/>
                <w:b/>
                <w:i/>
              </w:rPr>
            </w:pPr>
            <w:r w:rsidRPr="00B36011">
              <w:rPr>
                <w:rFonts w:ascii="Roboto" w:hAnsi="Roboto"/>
                <w:b/>
                <w:i/>
              </w:rPr>
              <w:t>Registrerat läkemedel</w:t>
            </w:r>
          </w:p>
        </w:tc>
        <w:tc>
          <w:tcPr>
            <w:tcW w:w="3577" w:type="dxa"/>
            <w:gridSpan w:val="2"/>
            <w:shd w:val="clear" w:color="auto" w:fill="F2F2F2" w:themeFill="background1" w:themeFillShade="F2"/>
            <w:vAlign w:val="center"/>
          </w:tcPr>
          <w:p w14:paraId="69B888C2" w14:textId="77777777" w:rsidR="00992449" w:rsidRPr="00B36011" w:rsidRDefault="00992449" w:rsidP="00AC77F0">
            <w:pPr>
              <w:jc w:val="center"/>
              <w:rPr>
                <w:rFonts w:ascii="Roboto" w:hAnsi="Roboto"/>
                <w:b/>
                <w:i/>
              </w:rPr>
            </w:pPr>
            <w:r w:rsidRPr="00B36011">
              <w:rPr>
                <w:rFonts w:ascii="Roboto" w:hAnsi="Roboto"/>
                <w:b/>
                <w:i/>
              </w:rPr>
              <w:t xml:space="preserve">Licensläkemedel </w:t>
            </w:r>
          </w:p>
        </w:tc>
      </w:tr>
      <w:tr w:rsidR="00992449" w:rsidRPr="00B36011" w14:paraId="2A26E930" w14:textId="77777777" w:rsidTr="006A57FB">
        <w:tc>
          <w:tcPr>
            <w:tcW w:w="2257" w:type="dxa"/>
            <w:shd w:val="clear" w:color="auto" w:fill="F2F2F2" w:themeFill="background1" w:themeFillShade="F2"/>
          </w:tcPr>
          <w:p w14:paraId="6A8C433D" w14:textId="2F71F1FD" w:rsidR="00992449" w:rsidRPr="00B36011" w:rsidRDefault="00FF6C45" w:rsidP="00AC77F0">
            <w:pPr>
              <w:rPr>
                <w:rFonts w:ascii="Roboto" w:hAnsi="Roboto"/>
                <w:b/>
                <w:i/>
                <w:sz w:val="18"/>
              </w:rPr>
            </w:pPr>
            <w:r w:rsidRPr="00B36011">
              <w:rPr>
                <w:rFonts w:ascii="Roboto" w:hAnsi="Roboto"/>
                <w:b/>
                <w:i/>
                <w:sz w:val="18"/>
              </w:rPr>
              <w:t>Produktnamn</w:t>
            </w:r>
          </w:p>
        </w:tc>
        <w:tc>
          <w:tcPr>
            <w:tcW w:w="3805" w:type="dxa"/>
            <w:gridSpan w:val="2"/>
          </w:tcPr>
          <w:p w14:paraId="21FC74FF" w14:textId="68CDA6D5" w:rsidR="00992449" w:rsidRPr="00B36011" w:rsidRDefault="00DC1762" w:rsidP="00AC77F0">
            <w:pPr>
              <w:rPr>
                <w:rFonts w:ascii="Roboto" w:hAnsi="Roboto"/>
                <w:sz w:val="18"/>
              </w:rPr>
            </w:pPr>
            <w:r>
              <w:rPr>
                <w:rFonts w:ascii="Roboto" w:hAnsi="Roboto"/>
                <w:sz w:val="18"/>
              </w:rPr>
              <w:t>Adrenalin Martindale Pharma</w:t>
            </w:r>
          </w:p>
        </w:tc>
        <w:tc>
          <w:tcPr>
            <w:tcW w:w="3577" w:type="dxa"/>
            <w:gridSpan w:val="2"/>
          </w:tcPr>
          <w:p w14:paraId="6D211B72" w14:textId="58F36988" w:rsidR="00992449" w:rsidRPr="00B36011" w:rsidRDefault="00313B32" w:rsidP="00AC77F0">
            <w:pPr>
              <w:rPr>
                <w:rFonts w:ascii="Roboto" w:hAnsi="Roboto"/>
                <w:sz w:val="18"/>
              </w:rPr>
            </w:pPr>
            <w:r>
              <w:rPr>
                <w:rFonts w:ascii="Roboto" w:hAnsi="Roboto"/>
                <w:sz w:val="18"/>
              </w:rPr>
              <w:t>Adrenalin Bichsel</w:t>
            </w:r>
          </w:p>
        </w:tc>
      </w:tr>
      <w:tr w:rsidR="00FF6C45" w:rsidRPr="00DC1C1C" w14:paraId="1AC55956" w14:textId="77777777" w:rsidTr="006A57FB">
        <w:tc>
          <w:tcPr>
            <w:tcW w:w="2257" w:type="dxa"/>
            <w:shd w:val="clear" w:color="auto" w:fill="F2F2F2" w:themeFill="background1" w:themeFillShade="F2"/>
          </w:tcPr>
          <w:p w14:paraId="388A3555" w14:textId="20010B44" w:rsidR="00FF6C45" w:rsidRPr="00B36011" w:rsidRDefault="00FF6C45" w:rsidP="00AC77F0">
            <w:pPr>
              <w:rPr>
                <w:rFonts w:ascii="Roboto" w:hAnsi="Roboto"/>
                <w:b/>
                <w:i/>
                <w:sz w:val="18"/>
              </w:rPr>
            </w:pPr>
            <w:r w:rsidRPr="00B36011">
              <w:rPr>
                <w:rFonts w:ascii="Roboto" w:hAnsi="Roboto"/>
                <w:b/>
                <w:i/>
                <w:sz w:val="18"/>
              </w:rPr>
              <w:t>Innehavande av marknadsföringstillstånd (MAH) samt godkännandenummer</w:t>
            </w:r>
          </w:p>
        </w:tc>
        <w:tc>
          <w:tcPr>
            <w:tcW w:w="3805" w:type="dxa"/>
            <w:gridSpan w:val="2"/>
          </w:tcPr>
          <w:p w14:paraId="1FA547A5" w14:textId="77777777" w:rsidR="00871A8A" w:rsidRDefault="00313B32" w:rsidP="00871A8A">
            <w:pPr>
              <w:rPr>
                <w:rFonts w:ascii="Roboto" w:hAnsi="Roboto"/>
                <w:sz w:val="18"/>
              </w:rPr>
            </w:pPr>
            <w:r w:rsidRPr="00313B32">
              <w:rPr>
                <w:rFonts w:ascii="Roboto" w:hAnsi="Roboto"/>
                <w:sz w:val="18"/>
              </w:rPr>
              <w:t>Ethypharm</w:t>
            </w:r>
          </w:p>
          <w:p w14:paraId="600CF045" w14:textId="77777777" w:rsidR="00313B32" w:rsidRDefault="00313B32" w:rsidP="00871A8A">
            <w:pPr>
              <w:rPr>
                <w:rFonts w:ascii="Roboto" w:hAnsi="Roboto"/>
                <w:sz w:val="18"/>
              </w:rPr>
            </w:pPr>
          </w:p>
          <w:p w14:paraId="292CC955" w14:textId="35644BB4" w:rsidR="00313B32" w:rsidRPr="00B36011" w:rsidRDefault="00313B32" w:rsidP="00871A8A">
            <w:pPr>
              <w:rPr>
                <w:rFonts w:ascii="Roboto" w:hAnsi="Roboto"/>
                <w:sz w:val="18"/>
              </w:rPr>
            </w:pPr>
            <w:r>
              <w:rPr>
                <w:rFonts w:ascii="Roboto" w:hAnsi="Roboto"/>
                <w:sz w:val="18"/>
              </w:rPr>
              <w:t xml:space="preserve">Godk.nr. </w:t>
            </w:r>
            <w:r w:rsidRPr="00313B32">
              <w:rPr>
                <w:rFonts w:ascii="Roboto" w:hAnsi="Roboto"/>
                <w:sz w:val="18"/>
              </w:rPr>
              <w:t>48739</w:t>
            </w:r>
          </w:p>
        </w:tc>
        <w:tc>
          <w:tcPr>
            <w:tcW w:w="3577" w:type="dxa"/>
            <w:gridSpan w:val="2"/>
          </w:tcPr>
          <w:p w14:paraId="5B6359D6" w14:textId="77777777" w:rsidR="00932702" w:rsidRDefault="00DC1C1C" w:rsidP="00DC1C1C">
            <w:pPr>
              <w:rPr>
                <w:rFonts w:ascii="Roboto" w:hAnsi="Roboto"/>
                <w:sz w:val="18"/>
                <w:lang w:val="en-ZA"/>
              </w:rPr>
            </w:pPr>
            <w:r w:rsidRPr="00DC1C1C">
              <w:rPr>
                <w:rFonts w:ascii="Roboto" w:hAnsi="Roboto"/>
                <w:sz w:val="18"/>
                <w:lang w:val="en-ZA"/>
              </w:rPr>
              <w:t xml:space="preserve">Grosse </w:t>
            </w:r>
            <w:r>
              <w:rPr>
                <w:rFonts w:ascii="Roboto" w:hAnsi="Roboto"/>
                <w:sz w:val="18"/>
                <w:lang w:val="en-ZA"/>
              </w:rPr>
              <w:t>A</w:t>
            </w:r>
            <w:r w:rsidRPr="00DC1C1C">
              <w:rPr>
                <w:rFonts w:ascii="Roboto" w:hAnsi="Roboto"/>
                <w:sz w:val="18"/>
                <w:lang w:val="en-ZA"/>
              </w:rPr>
              <w:t>potheke Dr. G. Bichsel</w:t>
            </w:r>
            <w:r>
              <w:rPr>
                <w:rFonts w:ascii="Roboto" w:hAnsi="Roboto"/>
                <w:sz w:val="18"/>
                <w:lang w:val="en-ZA"/>
              </w:rPr>
              <w:t xml:space="preserve"> AG</w:t>
            </w:r>
          </w:p>
          <w:p w14:paraId="28A467EE" w14:textId="77777777" w:rsidR="00DC1C1C" w:rsidRDefault="00DC1C1C" w:rsidP="00DC1C1C">
            <w:pPr>
              <w:rPr>
                <w:rFonts w:ascii="Roboto" w:hAnsi="Roboto"/>
                <w:sz w:val="18"/>
                <w:lang w:val="en-ZA"/>
              </w:rPr>
            </w:pPr>
          </w:p>
          <w:p w14:paraId="36349859" w14:textId="7CCCBF0C" w:rsidR="00DC1C1C" w:rsidRPr="00DC1C1C" w:rsidRDefault="00DC1C1C" w:rsidP="00DC1C1C">
            <w:pPr>
              <w:rPr>
                <w:rFonts w:ascii="Roboto" w:hAnsi="Roboto"/>
                <w:sz w:val="18"/>
                <w:lang w:val="en-ZA"/>
              </w:rPr>
            </w:pPr>
            <w:r>
              <w:rPr>
                <w:rFonts w:ascii="Roboto" w:hAnsi="Roboto"/>
                <w:sz w:val="18"/>
                <w:lang w:val="en-ZA"/>
              </w:rPr>
              <w:t>Godk.nr. 56472 (Swissmedic)</w:t>
            </w:r>
          </w:p>
        </w:tc>
      </w:tr>
      <w:tr w:rsidR="00992449" w:rsidRPr="00B36011" w14:paraId="7723D732" w14:textId="77777777" w:rsidTr="006A57FB">
        <w:tc>
          <w:tcPr>
            <w:tcW w:w="2257" w:type="dxa"/>
            <w:shd w:val="clear" w:color="auto" w:fill="F2F2F2" w:themeFill="background1" w:themeFillShade="F2"/>
          </w:tcPr>
          <w:p w14:paraId="31CCAB2F" w14:textId="77777777" w:rsidR="00992449" w:rsidRPr="00B36011" w:rsidRDefault="007442E3" w:rsidP="00AC77F0">
            <w:pPr>
              <w:rPr>
                <w:rFonts w:ascii="Roboto" w:hAnsi="Roboto"/>
                <w:b/>
                <w:i/>
                <w:sz w:val="18"/>
              </w:rPr>
            </w:pPr>
            <w:r w:rsidRPr="00B36011">
              <w:rPr>
                <w:rFonts w:ascii="Roboto" w:hAnsi="Roboto"/>
                <w:b/>
                <w:i/>
                <w:sz w:val="18"/>
              </w:rPr>
              <w:t>Beredningsform</w:t>
            </w:r>
          </w:p>
        </w:tc>
        <w:tc>
          <w:tcPr>
            <w:tcW w:w="3805" w:type="dxa"/>
            <w:gridSpan w:val="2"/>
          </w:tcPr>
          <w:p w14:paraId="13CFEE43" w14:textId="40F5EE09" w:rsidR="00992449" w:rsidRPr="00B36011" w:rsidRDefault="00DC1762" w:rsidP="00AC77F0">
            <w:pPr>
              <w:rPr>
                <w:rFonts w:ascii="Roboto" w:hAnsi="Roboto"/>
                <w:sz w:val="18"/>
              </w:rPr>
            </w:pPr>
            <w:r>
              <w:rPr>
                <w:rFonts w:ascii="Roboto" w:hAnsi="Roboto"/>
                <w:sz w:val="18"/>
              </w:rPr>
              <w:t>Injektionsvätska</w:t>
            </w:r>
            <w:r w:rsidR="00313B32">
              <w:rPr>
                <w:rFonts w:ascii="Roboto" w:hAnsi="Roboto"/>
                <w:sz w:val="18"/>
              </w:rPr>
              <w:t>, lösning</w:t>
            </w:r>
          </w:p>
        </w:tc>
        <w:tc>
          <w:tcPr>
            <w:tcW w:w="3577" w:type="dxa"/>
            <w:gridSpan w:val="2"/>
          </w:tcPr>
          <w:p w14:paraId="2AF43F0E" w14:textId="6E62FE7D" w:rsidR="00992449" w:rsidRPr="00B36011" w:rsidRDefault="00313B32" w:rsidP="00AC77F0">
            <w:pPr>
              <w:rPr>
                <w:rFonts w:ascii="Roboto" w:hAnsi="Roboto"/>
                <w:sz w:val="18"/>
              </w:rPr>
            </w:pPr>
            <w:r>
              <w:rPr>
                <w:rFonts w:ascii="Roboto" w:hAnsi="Roboto"/>
                <w:sz w:val="18"/>
              </w:rPr>
              <w:t>Injektionslösning</w:t>
            </w:r>
          </w:p>
        </w:tc>
      </w:tr>
      <w:tr w:rsidR="00992449" w:rsidRPr="00B36011" w14:paraId="1ABD075A" w14:textId="77777777" w:rsidTr="006A57FB">
        <w:tc>
          <w:tcPr>
            <w:tcW w:w="2257" w:type="dxa"/>
            <w:shd w:val="clear" w:color="auto" w:fill="F2F2F2" w:themeFill="background1" w:themeFillShade="F2"/>
          </w:tcPr>
          <w:p w14:paraId="35039492" w14:textId="77777777" w:rsidR="00992449" w:rsidRPr="00B36011" w:rsidRDefault="00992449" w:rsidP="00AC77F0">
            <w:pPr>
              <w:rPr>
                <w:rFonts w:ascii="Roboto" w:hAnsi="Roboto"/>
                <w:b/>
                <w:i/>
                <w:sz w:val="18"/>
              </w:rPr>
            </w:pPr>
            <w:r w:rsidRPr="00B36011">
              <w:rPr>
                <w:rFonts w:ascii="Roboto" w:hAnsi="Roboto"/>
                <w:b/>
                <w:i/>
                <w:sz w:val="18"/>
              </w:rPr>
              <w:t>Styrka</w:t>
            </w:r>
          </w:p>
        </w:tc>
        <w:tc>
          <w:tcPr>
            <w:tcW w:w="3805" w:type="dxa"/>
            <w:gridSpan w:val="2"/>
          </w:tcPr>
          <w:p w14:paraId="6567852C" w14:textId="5F8AEF8E" w:rsidR="00992449" w:rsidRPr="00B36011" w:rsidRDefault="00DC1762" w:rsidP="00AC77F0">
            <w:pPr>
              <w:rPr>
                <w:rFonts w:ascii="Roboto" w:hAnsi="Roboto"/>
                <w:sz w:val="18"/>
              </w:rPr>
            </w:pPr>
            <w:r>
              <w:rPr>
                <w:rFonts w:ascii="Roboto" w:hAnsi="Roboto"/>
                <w:sz w:val="18"/>
              </w:rPr>
              <w:t>0,1 mg/ml (adrenalin)</w:t>
            </w:r>
          </w:p>
        </w:tc>
        <w:tc>
          <w:tcPr>
            <w:tcW w:w="3577" w:type="dxa"/>
            <w:gridSpan w:val="2"/>
          </w:tcPr>
          <w:p w14:paraId="4F6CC48C" w14:textId="1876D087" w:rsidR="00992449" w:rsidRPr="00B36011" w:rsidRDefault="00313B32" w:rsidP="00AC77F0">
            <w:pPr>
              <w:rPr>
                <w:rFonts w:ascii="Roboto" w:hAnsi="Roboto"/>
                <w:sz w:val="18"/>
              </w:rPr>
            </w:pPr>
            <w:r>
              <w:rPr>
                <w:rFonts w:ascii="Roboto" w:hAnsi="Roboto"/>
                <w:sz w:val="18"/>
              </w:rPr>
              <w:t>0,1 mg/ml (adrenalin)</w:t>
            </w:r>
          </w:p>
        </w:tc>
      </w:tr>
      <w:tr w:rsidR="007442E3" w:rsidRPr="00B36011" w14:paraId="43B94931" w14:textId="77777777" w:rsidTr="006A57FB">
        <w:tc>
          <w:tcPr>
            <w:tcW w:w="2257" w:type="dxa"/>
            <w:shd w:val="clear" w:color="auto" w:fill="F2F2F2" w:themeFill="background1" w:themeFillShade="F2"/>
          </w:tcPr>
          <w:p w14:paraId="60CFCF06" w14:textId="77777777" w:rsidR="007442E3" w:rsidRPr="00B36011" w:rsidRDefault="007442E3" w:rsidP="00AC77F0">
            <w:pPr>
              <w:rPr>
                <w:rFonts w:ascii="Roboto" w:hAnsi="Roboto"/>
                <w:b/>
                <w:i/>
                <w:sz w:val="18"/>
              </w:rPr>
            </w:pPr>
            <w:r w:rsidRPr="00B36011">
              <w:rPr>
                <w:rFonts w:ascii="Roboto" w:hAnsi="Roboto"/>
                <w:b/>
                <w:i/>
                <w:sz w:val="18"/>
              </w:rPr>
              <w:t>Saltform av substans</w:t>
            </w:r>
          </w:p>
        </w:tc>
        <w:tc>
          <w:tcPr>
            <w:tcW w:w="3805" w:type="dxa"/>
            <w:gridSpan w:val="2"/>
          </w:tcPr>
          <w:p w14:paraId="1F461663" w14:textId="44D009BB" w:rsidR="007442E3" w:rsidRPr="00B36011" w:rsidRDefault="00DC1762" w:rsidP="00AC77F0">
            <w:pPr>
              <w:rPr>
                <w:rFonts w:ascii="Roboto" w:hAnsi="Roboto"/>
                <w:sz w:val="18"/>
              </w:rPr>
            </w:pPr>
            <w:r>
              <w:rPr>
                <w:rFonts w:ascii="Roboto" w:hAnsi="Roboto"/>
                <w:sz w:val="18"/>
              </w:rPr>
              <w:t>adrenalintartrat</w:t>
            </w:r>
          </w:p>
        </w:tc>
        <w:tc>
          <w:tcPr>
            <w:tcW w:w="3577" w:type="dxa"/>
            <w:gridSpan w:val="2"/>
          </w:tcPr>
          <w:p w14:paraId="5ED59B72" w14:textId="10AB68A5" w:rsidR="007442E3" w:rsidRPr="00B36011" w:rsidRDefault="00313B32" w:rsidP="00AC77F0">
            <w:pPr>
              <w:rPr>
                <w:rFonts w:ascii="Roboto" w:hAnsi="Roboto"/>
                <w:sz w:val="18"/>
              </w:rPr>
            </w:pPr>
            <w:r>
              <w:rPr>
                <w:rFonts w:ascii="Roboto" w:hAnsi="Roboto"/>
                <w:sz w:val="18"/>
              </w:rPr>
              <w:t>adrenalintartrat</w:t>
            </w:r>
          </w:p>
        </w:tc>
      </w:tr>
      <w:tr w:rsidR="000A711B" w:rsidRPr="00B36011" w14:paraId="60537B1C" w14:textId="77777777" w:rsidTr="006A57FB">
        <w:tc>
          <w:tcPr>
            <w:tcW w:w="2257" w:type="dxa"/>
            <w:shd w:val="clear" w:color="auto" w:fill="F2F2F2" w:themeFill="background1" w:themeFillShade="F2"/>
          </w:tcPr>
          <w:p w14:paraId="7F4AC652" w14:textId="1FEBE78D" w:rsidR="000A711B" w:rsidRPr="00B36011" w:rsidRDefault="00313B32" w:rsidP="000A711B">
            <w:pPr>
              <w:rPr>
                <w:rFonts w:ascii="Roboto" w:hAnsi="Roboto"/>
                <w:b/>
                <w:i/>
                <w:sz w:val="18"/>
              </w:rPr>
            </w:pPr>
            <w:r>
              <w:rPr>
                <w:rFonts w:ascii="Roboto" w:hAnsi="Roboto"/>
                <w:b/>
                <w:i/>
                <w:sz w:val="18"/>
              </w:rPr>
              <w:t>pH</w:t>
            </w:r>
          </w:p>
        </w:tc>
        <w:tc>
          <w:tcPr>
            <w:tcW w:w="3805" w:type="dxa"/>
            <w:gridSpan w:val="2"/>
          </w:tcPr>
          <w:p w14:paraId="72A745B3" w14:textId="7E03F36B" w:rsidR="000A711B" w:rsidRPr="00B36011" w:rsidRDefault="00313B32" w:rsidP="000A711B">
            <w:pPr>
              <w:rPr>
                <w:rFonts w:ascii="Roboto" w:hAnsi="Roboto"/>
                <w:sz w:val="18"/>
              </w:rPr>
            </w:pPr>
            <w:r>
              <w:rPr>
                <w:rFonts w:ascii="Roboto" w:hAnsi="Roboto"/>
                <w:sz w:val="18"/>
              </w:rPr>
              <w:t>2,5-3,5</w:t>
            </w:r>
          </w:p>
        </w:tc>
        <w:tc>
          <w:tcPr>
            <w:tcW w:w="3577" w:type="dxa"/>
            <w:gridSpan w:val="2"/>
          </w:tcPr>
          <w:p w14:paraId="1629E56E" w14:textId="77777777" w:rsidR="000A711B" w:rsidRPr="00B36011" w:rsidRDefault="000A711B" w:rsidP="000A711B">
            <w:pPr>
              <w:rPr>
                <w:rFonts w:ascii="Roboto" w:hAnsi="Roboto"/>
                <w:sz w:val="18"/>
              </w:rPr>
            </w:pPr>
          </w:p>
        </w:tc>
      </w:tr>
      <w:tr w:rsidR="006A57FB" w:rsidRPr="00B36011" w14:paraId="0021AD0B" w14:textId="77777777" w:rsidTr="006A57FB">
        <w:tc>
          <w:tcPr>
            <w:tcW w:w="2257" w:type="dxa"/>
            <w:vMerge w:val="restart"/>
            <w:shd w:val="clear" w:color="auto" w:fill="F2F2F2" w:themeFill="background1" w:themeFillShade="F2"/>
          </w:tcPr>
          <w:p w14:paraId="593936C0" w14:textId="5A706494" w:rsidR="006A57FB" w:rsidRPr="00B36011" w:rsidRDefault="006A57FB" w:rsidP="006A57FB">
            <w:pPr>
              <w:rPr>
                <w:rFonts w:ascii="Roboto" w:hAnsi="Roboto"/>
                <w:b/>
                <w:i/>
                <w:sz w:val="18"/>
              </w:rPr>
            </w:pPr>
            <w:r w:rsidRPr="00B36011">
              <w:rPr>
                <w:rFonts w:ascii="Roboto" w:hAnsi="Roboto"/>
                <w:b/>
                <w:i/>
                <w:sz w:val="18"/>
              </w:rPr>
              <w:t xml:space="preserve">Hjälpämnen </w:t>
            </w:r>
            <w:r w:rsidRPr="00B36011">
              <w:rPr>
                <w:rFonts w:ascii="Roboto" w:hAnsi="Roboto"/>
                <w:b/>
                <w:i/>
                <w:sz w:val="18"/>
              </w:rPr>
              <w:br/>
            </w:r>
            <w:r>
              <w:rPr>
                <w:rFonts w:ascii="Roboto" w:hAnsi="Roboto"/>
                <w:b/>
                <w:i/>
                <w:sz w:val="18"/>
              </w:rPr>
              <w:t>och e</w:t>
            </w:r>
            <w:r w:rsidRPr="00B36011">
              <w:rPr>
                <w:rFonts w:ascii="Roboto" w:hAnsi="Roboto"/>
                <w:b/>
                <w:i/>
                <w:sz w:val="18"/>
              </w:rPr>
              <w:t>v. koncentration</w:t>
            </w:r>
          </w:p>
        </w:tc>
        <w:tc>
          <w:tcPr>
            <w:tcW w:w="2051" w:type="dxa"/>
          </w:tcPr>
          <w:p w14:paraId="02F65725" w14:textId="2B1EC6B4" w:rsidR="006A57FB" w:rsidRPr="00F46FBF" w:rsidRDefault="006A57FB" w:rsidP="006A57FB">
            <w:pPr>
              <w:rPr>
                <w:rFonts w:ascii="Roboto" w:hAnsi="Roboto"/>
                <w:sz w:val="18"/>
              </w:rPr>
            </w:pPr>
            <w:r w:rsidRPr="00F46FBF">
              <w:rPr>
                <w:rFonts w:ascii="Roboto" w:hAnsi="Roboto"/>
                <w:sz w:val="18"/>
              </w:rPr>
              <w:t>Natriumklorid</w:t>
            </w:r>
          </w:p>
        </w:tc>
        <w:tc>
          <w:tcPr>
            <w:tcW w:w="1754" w:type="dxa"/>
          </w:tcPr>
          <w:p w14:paraId="3F79CF6D" w14:textId="1C494945" w:rsidR="006A57FB" w:rsidRPr="00F46FBF" w:rsidRDefault="006A57FB" w:rsidP="00AC77F0">
            <w:pPr>
              <w:rPr>
                <w:rFonts w:ascii="Roboto" w:hAnsi="Roboto"/>
                <w:sz w:val="18"/>
              </w:rPr>
            </w:pPr>
            <w:r w:rsidRPr="00F46FBF">
              <w:rPr>
                <w:rFonts w:ascii="Roboto" w:hAnsi="Roboto"/>
                <w:sz w:val="18"/>
              </w:rPr>
              <w:t>&lt; 23 mg Na/ml</w:t>
            </w:r>
          </w:p>
        </w:tc>
        <w:tc>
          <w:tcPr>
            <w:tcW w:w="1818" w:type="dxa"/>
          </w:tcPr>
          <w:p w14:paraId="52D7F954" w14:textId="787022B5" w:rsidR="006A57FB" w:rsidRPr="00B36011" w:rsidRDefault="006A57FB" w:rsidP="00F25657">
            <w:pPr>
              <w:rPr>
                <w:rFonts w:ascii="Roboto" w:hAnsi="Roboto"/>
                <w:sz w:val="18"/>
              </w:rPr>
            </w:pPr>
            <w:r>
              <w:rPr>
                <w:rFonts w:ascii="Roboto" w:hAnsi="Roboto"/>
                <w:sz w:val="18"/>
              </w:rPr>
              <w:t>Natriumklorid</w:t>
            </w:r>
          </w:p>
        </w:tc>
        <w:tc>
          <w:tcPr>
            <w:tcW w:w="1759" w:type="dxa"/>
          </w:tcPr>
          <w:p w14:paraId="4284EA6A" w14:textId="26E63852" w:rsidR="006A57FB" w:rsidRPr="00B36011" w:rsidRDefault="006A57FB" w:rsidP="00AC77F0">
            <w:pPr>
              <w:rPr>
                <w:rFonts w:ascii="Roboto" w:hAnsi="Roboto"/>
                <w:sz w:val="18"/>
              </w:rPr>
            </w:pPr>
            <w:r>
              <w:rPr>
                <w:rFonts w:ascii="Roboto" w:hAnsi="Roboto"/>
                <w:sz w:val="18"/>
              </w:rPr>
              <w:t>3,526 mg Na/ml</w:t>
            </w:r>
          </w:p>
        </w:tc>
      </w:tr>
      <w:tr w:rsidR="006A57FB" w:rsidRPr="00B36011" w14:paraId="7C040E98" w14:textId="77777777" w:rsidTr="006A57FB">
        <w:tc>
          <w:tcPr>
            <w:tcW w:w="2257" w:type="dxa"/>
            <w:vMerge/>
            <w:shd w:val="clear" w:color="auto" w:fill="F2F2F2" w:themeFill="background1" w:themeFillShade="F2"/>
          </w:tcPr>
          <w:p w14:paraId="5E227F22" w14:textId="77777777" w:rsidR="006A57FB" w:rsidRPr="00B36011" w:rsidRDefault="006A57FB" w:rsidP="007314A3">
            <w:pPr>
              <w:rPr>
                <w:rFonts w:ascii="Roboto" w:hAnsi="Roboto"/>
                <w:b/>
                <w:i/>
                <w:sz w:val="18"/>
              </w:rPr>
            </w:pPr>
          </w:p>
        </w:tc>
        <w:tc>
          <w:tcPr>
            <w:tcW w:w="2051" w:type="dxa"/>
          </w:tcPr>
          <w:p w14:paraId="6C742333" w14:textId="11A6630D" w:rsidR="006A57FB" w:rsidRPr="00F46FBF" w:rsidRDefault="006A57FB" w:rsidP="00AC77F0">
            <w:pPr>
              <w:rPr>
                <w:rFonts w:ascii="Roboto" w:hAnsi="Roboto"/>
                <w:sz w:val="18"/>
              </w:rPr>
            </w:pPr>
            <w:r w:rsidRPr="00F46FBF">
              <w:rPr>
                <w:rFonts w:ascii="Roboto" w:hAnsi="Roboto"/>
                <w:sz w:val="18"/>
              </w:rPr>
              <w:t>Citronsyra</w:t>
            </w:r>
          </w:p>
        </w:tc>
        <w:tc>
          <w:tcPr>
            <w:tcW w:w="1754" w:type="dxa"/>
          </w:tcPr>
          <w:p w14:paraId="3E77524A" w14:textId="77777777" w:rsidR="006A57FB" w:rsidRPr="00F46FBF" w:rsidRDefault="006A57FB" w:rsidP="00AC77F0">
            <w:pPr>
              <w:rPr>
                <w:rFonts w:ascii="Roboto" w:hAnsi="Roboto"/>
                <w:sz w:val="18"/>
              </w:rPr>
            </w:pPr>
          </w:p>
        </w:tc>
        <w:tc>
          <w:tcPr>
            <w:tcW w:w="1818" w:type="dxa"/>
          </w:tcPr>
          <w:p w14:paraId="029CB6FB" w14:textId="00F0849A" w:rsidR="006A57FB" w:rsidRDefault="006A57FB" w:rsidP="00F25657">
            <w:pPr>
              <w:rPr>
                <w:rFonts w:ascii="Roboto" w:hAnsi="Roboto"/>
                <w:sz w:val="18"/>
              </w:rPr>
            </w:pPr>
            <w:r>
              <w:rPr>
                <w:rFonts w:ascii="Roboto" w:hAnsi="Roboto"/>
                <w:sz w:val="18"/>
              </w:rPr>
              <w:t>-</w:t>
            </w:r>
          </w:p>
        </w:tc>
        <w:tc>
          <w:tcPr>
            <w:tcW w:w="1759" w:type="dxa"/>
          </w:tcPr>
          <w:p w14:paraId="51246358" w14:textId="77777777" w:rsidR="006A57FB" w:rsidRDefault="006A57FB" w:rsidP="00AC77F0">
            <w:pPr>
              <w:rPr>
                <w:rFonts w:ascii="Roboto" w:hAnsi="Roboto"/>
                <w:sz w:val="18"/>
              </w:rPr>
            </w:pPr>
          </w:p>
        </w:tc>
      </w:tr>
      <w:tr w:rsidR="006A57FB" w:rsidRPr="00B36011" w14:paraId="7EA7F71D" w14:textId="77777777" w:rsidTr="006A57FB">
        <w:tc>
          <w:tcPr>
            <w:tcW w:w="2257" w:type="dxa"/>
            <w:vMerge/>
            <w:shd w:val="clear" w:color="auto" w:fill="F2F2F2" w:themeFill="background1" w:themeFillShade="F2"/>
          </w:tcPr>
          <w:p w14:paraId="4C857229" w14:textId="77777777" w:rsidR="006A57FB" w:rsidRPr="00B36011" w:rsidRDefault="006A57FB" w:rsidP="007314A3">
            <w:pPr>
              <w:rPr>
                <w:rFonts w:ascii="Roboto" w:hAnsi="Roboto"/>
                <w:b/>
                <w:i/>
                <w:sz w:val="18"/>
              </w:rPr>
            </w:pPr>
          </w:p>
        </w:tc>
        <w:tc>
          <w:tcPr>
            <w:tcW w:w="2051" w:type="dxa"/>
          </w:tcPr>
          <w:p w14:paraId="3679788B" w14:textId="12F160AD" w:rsidR="006A57FB" w:rsidRPr="00F46FBF" w:rsidRDefault="006A57FB" w:rsidP="00AC77F0">
            <w:pPr>
              <w:rPr>
                <w:rFonts w:ascii="Roboto" w:hAnsi="Roboto"/>
                <w:sz w:val="18"/>
              </w:rPr>
            </w:pPr>
            <w:r w:rsidRPr="00F46FBF">
              <w:rPr>
                <w:rFonts w:ascii="Roboto" w:hAnsi="Roboto"/>
                <w:sz w:val="18"/>
              </w:rPr>
              <w:t>Natriumcitrat</w:t>
            </w:r>
          </w:p>
        </w:tc>
        <w:tc>
          <w:tcPr>
            <w:tcW w:w="1754" w:type="dxa"/>
          </w:tcPr>
          <w:p w14:paraId="6D124AAE" w14:textId="77777777" w:rsidR="006A57FB" w:rsidRPr="00F46FBF" w:rsidRDefault="006A57FB" w:rsidP="00AC77F0">
            <w:pPr>
              <w:rPr>
                <w:rFonts w:ascii="Roboto" w:hAnsi="Roboto"/>
                <w:sz w:val="18"/>
              </w:rPr>
            </w:pPr>
          </w:p>
        </w:tc>
        <w:tc>
          <w:tcPr>
            <w:tcW w:w="1818" w:type="dxa"/>
          </w:tcPr>
          <w:p w14:paraId="71C7DB69" w14:textId="261BAB63" w:rsidR="006A57FB" w:rsidRDefault="006A57FB" w:rsidP="00F25657">
            <w:pPr>
              <w:rPr>
                <w:rFonts w:ascii="Roboto" w:hAnsi="Roboto"/>
                <w:sz w:val="18"/>
              </w:rPr>
            </w:pPr>
            <w:r>
              <w:rPr>
                <w:rFonts w:ascii="Roboto" w:hAnsi="Roboto"/>
                <w:sz w:val="18"/>
              </w:rPr>
              <w:t>-</w:t>
            </w:r>
          </w:p>
        </w:tc>
        <w:tc>
          <w:tcPr>
            <w:tcW w:w="1759" w:type="dxa"/>
          </w:tcPr>
          <w:p w14:paraId="1B39420F" w14:textId="77777777" w:rsidR="006A57FB" w:rsidRDefault="006A57FB" w:rsidP="00AC77F0">
            <w:pPr>
              <w:rPr>
                <w:rFonts w:ascii="Roboto" w:hAnsi="Roboto"/>
                <w:sz w:val="18"/>
              </w:rPr>
            </w:pPr>
          </w:p>
        </w:tc>
      </w:tr>
      <w:tr w:rsidR="006A57FB" w:rsidRPr="00B36011" w14:paraId="546621DA" w14:textId="77777777" w:rsidTr="006A57FB">
        <w:tc>
          <w:tcPr>
            <w:tcW w:w="2257" w:type="dxa"/>
            <w:vMerge/>
            <w:shd w:val="clear" w:color="auto" w:fill="F2F2F2" w:themeFill="background1" w:themeFillShade="F2"/>
          </w:tcPr>
          <w:p w14:paraId="71C9FB52" w14:textId="77777777" w:rsidR="006A57FB" w:rsidRPr="00B36011" w:rsidRDefault="006A57FB" w:rsidP="007314A3">
            <w:pPr>
              <w:rPr>
                <w:rFonts w:ascii="Roboto" w:hAnsi="Roboto"/>
                <w:b/>
                <w:i/>
                <w:sz w:val="18"/>
              </w:rPr>
            </w:pPr>
          </w:p>
        </w:tc>
        <w:tc>
          <w:tcPr>
            <w:tcW w:w="2051" w:type="dxa"/>
          </w:tcPr>
          <w:p w14:paraId="6CBB6236" w14:textId="289ECBDE" w:rsidR="006A57FB" w:rsidRPr="00F46FBF" w:rsidRDefault="006A57FB" w:rsidP="00AC77F0">
            <w:pPr>
              <w:rPr>
                <w:rFonts w:ascii="Roboto" w:hAnsi="Roboto"/>
                <w:sz w:val="18"/>
              </w:rPr>
            </w:pPr>
            <w:r w:rsidRPr="00F46FBF">
              <w:rPr>
                <w:rFonts w:ascii="Roboto" w:hAnsi="Roboto"/>
                <w:sz w:val="18"/>
              </w:rPr>
              <w:t>Natriummetabisulfit</w:t>
            </w:r>
          </w:p>
        </w:tc>
        <w:tc>
          <w:tcPr>
            <w:tcW w:w="1754" w:type="dxa"/>
          </w:tcPr>
          <w:p w14:paraId="6BB3A155" w14:textId="2D2E3A6D" w:rsidR="006A57FB" w:rsidRPr="00F46FBF" w:rsidRDefault="006A57FB" w:rsidP="00AC77F0">
            <w:pPr>
              <w:rPr>
                <w:rFonts w:ascii="Roboto" w:hAnsi="Roboto"/>
                <w:sz w:val="18"/>
              </w:rPr>
            </w:pPr>
            <w:r w:rsidRPr="00F46FBF">
              <w:rPr>
                <w:rFonts w:ascii="Roboto" w:hAnsi="Roboto"/>
                <w:sz w:val="18"/>
              </w:rPr>
              <w:t>1,0 mg/ml</w:t>
            </w:r>
          </w:p>
        </w:tc>
        <w:tc>
          <w:tcPr>
            <w:tcW w:w="1818" w:type="dxa"/>
          </w:tcPr>
          <w:p w14:paraId="6541337C" w14:textId="2D339225" w:rsidR="006A57FB" w:rsidRDefault="006A57FB" w:rsidP="00F25657">
            <w:pPr>
              <w:rPr>
                <w:rFonts w:ascii="Roboto" w:hAnsi="Roboto"/>
                <w:sz w:val="18"/>
              </w:rPr>
            </w:pPr>
            <w:r>
              <w:rPr>
                <w:rFonts w:ascii="Roboto" w:hAnsi="Roboto"/>
                <w:sz w:val="18"/>
              </w:rPr>
              <w:t>Natriummetabisulfit</w:t>
            </w:r>
          </w:p>
        </w:tc>
        <w:tc>
          <w:tcPr>
            <w:tcW w:w="1759" w:type="dxa"/>
          </w:tcPr>
          <w:p w14:paraId="116114C2" w14:textId="1D1F5AFA" w:rsidR="006A57FB" w:rsidRDefault="006A57FB" w:rsidP="00AC77F0">
            <w:pPr>
              <w:rPr>
                <w:rFonts w:ascii="Roboto" w:hAnsi="Roboto"/>
                <w:sz w:val="18"/>
              </w:rPr>
            </w:pPr>
            <w:r>
              <w:rPr>
                <w:rFonts w:ascii="Roboto" w:hAnsi="Roboto"/>
                <w:sz w:val="18"/>
              </w:rPr>
              <w:t>0,1 mg/ml</w:t>
            </w:r>
          </w:p>
        </w:tc>
      </w:tr>
      <w:tr w:rsidR="006A57FB" w:rsidRPr="00B36011" w14:paraId="6F6B2D16" w14:textId="77777777" w:rsidTr="006A57FB">
        <w:tc>
          <w:tcPr>
            <w:tcW w:w="2257" w:type="dxa"/>
            <w:vMerge/>
            <w:shd w:val="clear" w:color="auto" w:fill="F2F2F2" w:themeFill="background1" w:themeFillShade="F2"/>
          </w:tcPr>
          <w:p w14:paraId="526015F5" w14:textId="77777777" w:rsidR="006A57FB" w:rsidRPr="00B36011" w:rsidRDefault="006A57FB" w:rsidP="007314A3">
            <w:pPr>
              <w:rPr>
                <w:rFonts w:ascii="Roboto" w:hAnsi="Roboto"/>
                <w:b/>
                <w:i/>
                <w:sz w:val="18"/>
              </w:rPr>
            </w:pPr>
          </w:p>
        </w:tc>
        <w:tc>
          <w:tcPr>
            <w:tcW w:w="2051" w:type="dxa"/>
          </w:tcPr>
          <w:p w14:paraId="4B37313E" w14:textId="70BDB593" w:rsidR="006A57FB" w:rsidRPr="00F46FBF" w:rsidRDefault="006A57FB" w:rsidP="00AC77F0">
            <w:pPr>
              <w:rPr>
                <w:rFonts w:ascii="Roboto" w:hAnsi="Roboto"/>
                <w:sz w:val="18"/>
              </w:rPr>
            </w:pPr>
            <w:r w:rsidRPr="00F46FBF">
              <w:rPr>
                <w:rFonts w:ascii="Roboto" w:hAnsi="Roboto"/>
                <w:sz w:val="18"/>
              </w:rPr>
              <w:t>Saltsyra (HCl)</w:t>
            </w:r>
          </w:p>
        </w:tc>
        <w:tc>
          <w:tcPr>
            <w:tcW w:w="1754" w:type="dxa"/>
          </w:tcPr>
          <w:p w14:paraId="1F68FE2D" w14:textId="77777777" w:rsidR="006A57FB" w:rsidRPr="00F46FBF" w:rsidRDefault="006A57FB" w:rsidP="00AC77F0">
            <w:pPr>
              <w:rPr>
                <w:rFonts w:ascii="Roboto" w:hAnsi="Roboto"/>
                <w:sz w:val="18"/>
              </w:rPr>
            </w:pPr>
          </w:p>
        </w:tc>
        <w:tc>
          <w:tcPr>
            <w:tcW w:w="1818" w:type="dxa"/>
          </w:tcPr>
          <w:p w14:paraId="19EBD858" w14:textId="7B33C1F0" w:rsidR="006A57FB" w:rsidRDefault="006A57FB" w:rsidP="00F25657">
            <w:pPr>
              <w:rPr>
                <w:rFonts w:ascii="Roboto" w:hAnsi="Roboto"/>
                <w:sz w:val="18"/>
              </w:rPr>
            </w:pPr>
            <w:r>
              <w:rPr>
                <w:rFonts w:ascii="Roboto" w:hAnsi="Roboto"/>
                <w:sz w:val="18"/>
              </w:rPr>
              <w:t>Saltsyra (HCl)</w:t>
            </w:r>
          </w:p>
        </w:tc>
        <w:tc>
          <w:tcPr>
            <w:tcW w:w="1759" w:type="dxa"/>
          </w:tcPr>
          <w:p w14:paraId="07D77333" w14:textId="77777777" w:rsidR="006A57FB" w:rsidRDefault="006A57FB" w:rsidP="00AC77F0">
            <w:pPr>
              <w:rPr>
                <w:rFonts w:ascii="Roboto" w:hAnsi="Roboto"/>
                <w:sz w:val="18"/>
              </w:rPr>
            </w:pPr>
          </w:p>
        </w:tc>
      </w:tr>
      <w:tr w:rsidR="006A57FB" w:rsidRPr="00B36011" w14:paraId="0ECBB331" w14:textId="77777777" w:rsidTr="006A57FB">
        <w:tc>
          <w:tcPr>
            <w:tcW w:w="2257" w:type="dxa"/>
            <w:vMerge/>
            <w:shd w:val="clear" w:color="auto" w:fill="F2F2F2" w:themeFill="background1" w:themeFillShade="F2"/>
          </w:tcPr>
          <w:p w14:paraId="44E0FE72" w14:textId="77777777" w:rsidR="006A57FB" w:rsidRPr="00B36011" w:rsidRDefault="006A57FB" w:rsidP="007314A3">
            <w:pPr>
              <w:rPr>
                <w:rFonts w:ascii="Roboto" w:hAnsi="Roboto"/>
                <w:b/>
                <w:i/>
                <w:sz w:val="18"/>
              </w:rPr>
            </w:pPr>
          </w:p>
        </w:tc>
        <w:tc>
          <w:tcPr>
            <w:tcW w:w="2051" w:type="dxa"/>
          </w:tcPr>
          <w:p w14:paraId="068E3C73" w14:textId="4C0A10C6" w:rsidR="006A57FB" w:rsidRPr="00F46FBF" w:rsidRDefault="006A57FB" w:rsidP="00AC77F0">
            <w:pPr>
              <w:rPr>
                <w:rFonts w:ascii="Roboto" w:hAnsi="Roboto"/>
                <w:sz w:val="18"/>
              </w:rPr>
            </w:pPr>
            <w:r w:rsidRPr="00F46FBF">
              <w:rPr>
                <w:rFonts w:ascii="Roboto" w:hAnsi="Roboto"/>
                <w:sz w:val="18"/>
              </w:rPr>
              <w:t>Vatten</w:t>
            </w:r>
          </w:p>
        </w:tc>
        <w:tc>
          <w:tcPr>
            <w:tcW w:w="1754" w:type="dxa"/>
          </w:tcPr>
          <w:p w14:paraId="19B1C3DF" w14:textId="77777777" w:rsidR="006A57FB" w:rsidRPr="00F46FBF" w:rsidRDefault="006A57FB" w:rsidP="00AC77F0">
            <w:pPr>
              <w:rPr>
                <w:rFonts w:ascii="Roboto" w:hAnsi="Roboto"/>
                <w:sz w:val="18"/>
              </w:rPr>
            </w:pPr>
          </w:p>
        </w:tc>
        <w:tc>
          <w:tcPr>
            <w:tcW w:w="1818" w:type="dxa"/>
          </w:tcPr>
          <w:p w14:paraId="53B40F69" w14:textId="6F70FA0B" w:rsidR="006A57FB" w:rsidRDefault="006A57FB" w:rsidP="00F25657">
            <w:pPr>
              <w:rPr>
                <w:rFonts w:ascii="Roboto" w:hAnsi="Roboto"/>
                <w:sz w:val="18"/>
              </w:rPr>
            </w:pPr>
            <w:r>
              <w:rPr>
                <w:rFonts w:ascii="Roboto" w:hAnsi="Roboto"/>
                <w:sz w:val="18"/>
              </w:rPr>
              <w:t>Vatten</w:t>
            </w:r>
          </w:p>
        </w:tc>
        <w:tc>
          <w:tcPr>
            <w:tcW w:w="1759" w:type="dxa"/>
          </w:tcPr>
          <w:p w14:paraId="3DC02156" w14:textId="77777777" w:rsidR="006A57FB" w:rsidRDefault="006A57FB" w:rsidP="00AC77F0">
            <w:pPr>
              <w:rPr>
                <w:rFonts w:ascii="Roboto" w:hAnsi="Roboto"/>
                <w:sz w:val="18"/>
              </w:rPr>
            </w:pPr>
          </w:p>
        </w:tc>
      </w:tr>
      <w:tr w:rsidR="000A711B" w:rsidRPr="00B36011" w14:paraId="40AE6523" w14:textId="77777777" w:rsidTr="006A57FB">
        <w:tc>
          <w:tcPr>
            <w:tcW w:w="2257" w:type="dxa"/>
            <w:shd w:val="clear" w:color="auto" w:fill="F2F2F2" w:themeFill="background1" w:themeFillShade="F2"/>
          </w:tcPr>
          <w:p w14:paraId="1E699505" w14:textId="59D5BF47" w:rsidR="000A711B" w:rsidRPr="00B36011" w:rsidRDefault="00313B32" w:rsidP="000A711B">
            <w:pPr>
              <w:rPr>
                <w:rFonts w:ascii="Roboto" w:hAnsi="Roboto"/>
                <w:b/>
                <w:i/>
                <w:sz w:val="18"/>
              </w:rPr>
            </w:pPr>
            <w:r>
              <w:rPr>
                <w:rFonts w:ascii="Roboto" w:hAnsi="Roboto"/>
                <w:b/>
                <w:i/>
                <w:sz w:val="18"/>
              </w:rPr>
              <w:t>Spädningsinstruktion</w:t>
            </w:r>
          </w:p>
        </w:tc>
        <w:tc>
          <w:tcPr>
            <w:tcW w:w="3805" w:type="dxa"/>
            <w:gridSpan w:val="2"/>
            <w:shd w:val="clear" w:color="auto" w:fill="auto"/>
          </w:tcPr>
          <w:p w14:paraId="5386B230" w14:textId="643EC420" w:rsidR="000A711B" w:rsidRPr="00B36011" w:rsidRDefault="00313B32" w:rsidP="000A711B">
            <w:pPr>
              <w:rPr>
                <w:rFonts w:ascii="Roboto" w:hAnsi="Roboto"/>
                <w:sz w:val="18"/>
              </w:rPr>
            </w:pPr>
            <w:r>
              <w:rPr>
                <w:rFonts w:ascii="Roboto" w:hAnsi="Roboto"/>
                <w:sz w:val="18"/>
              </w:rPr>
              <w:t>Späds ej</w:t>
            </w:r>
          </w:p>
        </w:tc>
        <w:tc>
          <w:tcPr>
            <w:tcW w:w="3577" w:type="dxa"/>
            <w:gridSpan w:val="2"/>
            <w:shd w:val="clear" w:color="auto" w:fill="auto"/>
          </w:tcPr>
          <w:p w14:paraId="716EBF50" w14:textId="474B3FFA" w:rsidR="000A711B" w:rsidRPr="00B36011" w:rsidRDefault="008D3AFB" w:rsidP="000A711B">
            <w:pPr>
              <w:rPr>
                <w:rFonts w:ascii="Roboto" w:hAnsi="Roboto"/>
                <w:sz w:val="18"/>
              </w:rPr>
            </w:pPr>
            <w:r>
              <w:rPr>
                <w:rFonts w:ascii="Roboto" w:hAnsi="Roboto"/>
                <w:sz w:val="18"/>
              </w:rPr>
              <w:t>Späds ej</w:t>
            </w:r>
          </w:p>
        </w:tc>
      </w:tr>
      <w:tr w:rsidR="000A711B" w:rsidRPr="00B36011" w14:paraId="5141133A" w14:textId="77777777" w:rsidTr="006A57FB">
        <w:tc>
          <w:tcPr>
            <w:tcW w:w="2257" w:type="dxa"/>
            <w:shd w:val="clear" w:color="auto" w:fill="F2F2F2" w:themeFill="background1" w:themeFillShade="F2"/>
          </w:tcPr>
          <w:p w14:paraId="682D8283" w14:textId="6C5A541A" w:rsidR="000A711B" w:rsidRPr="00B36011" w:rsidRDefault="00313B32" w:rsidP="000A711B">
            <w:pPr>
              <w:rPr>
                <w:rFonts w:ascii="Roboto" w:hAnsi="Roboto"/>
                <w:b/>
                <w:i/>
                <w:sz w:val="18"/>
              </w:rPr>
            </w:pPr>
            <w:r>
              <w:rPr>
                <w:rFonts w:ascii="Roboto" w:hAnsi="Roboto"/>
                <w:b/>
                <w:i/>
                <w:sz w:val="18"/>
              </w:rPr>
              <w:t>Känd inkompatibilitet</w:t>
            </w:r>
          </w:p>
        </w:tc>
        <w:tc>
          <w:tcPr>
            <w:tcW w:w="3805" w:type="dxa"/>
            <w:gridSpan w:val="2"/>
            <w:shd w:val="clear" w:color="auto" w:fill="auto"/>
          </w:tcPr>
          <w:p w14:paraId="34F4D5A6" w14:textId="06DB6113" w:rsidR="000A711B" w:rsidRPr="00B36011" w:rsidRDefault="00313B32">
            <w:pPr>
              <w:rPr>
                <w:rFonts w:ascii="Roboto" w:hAnsi="Roboto"/>
                <w:sz w:val="18"/>
              </w:rPr>
            </w:pPr>
            <w:r>
              <w:rPr>
                <w:rFonts w:ascii="Roboto" w:hAnsi="Roboto"/>
                <w:sz w:val="18"/>
              </w:rPr>
              <w:t xml:space="preserve">Kompatibel med </w:t>
            </w:r>
            <w:r w:rsidR="008D3AFB">
              <w:rPr>
                <w:rFonts w:ascii="Roboto" w:hAnsi="Roboto"/>
                <w:sz w:val="18"/>
              </w:rPr>
              <w:t xml:space="preserve">0,9% </w:t>
            </w:r>
            <w:r>
              <w:rPr>
                <w:rFonts w:ascii="Roboto" w:hAnsi="Roboto"/>
                <w:sz w:val="18"/>
              </w:rPr>
              <w:t>NaCl</w:t>
            </w:r>
          </w:p>
        </w:tc>
        <w:tc>
          <w:tcPr>
            <w:tcW w:w="3577" w:type="dxa"/>
            <w:gridSpan w:val="2"/>
            <w:shd w:val="clear" w:color="auto" w:fill="auto"/>
          </w:tcPr>
          <w:p w14:paraId="2FB51706" w14:textId="2927CCD4" w:rsidR="000A711B" w:rsidRPr="00B36011" w:rsidRDefault="00FD3DA4">
            <w:pPr>
              <w:rPr>
                <w:rFonts w:ascii="Roboto" w:hAnsi="Roboto"/>
                <w:sz w:val="18"/>
              </w:rPr>
            </w:pPr>
            <w:r w:rsidRPr="00FD3DA4">
              <w:rPr>
                <w:rFonts w:ascii="Roboto" w:hAnsi="Roboto"/>
                <w:sz w:val="18"/>
              </w:rPr>
              <w:t xml:space="preserve">Adrenalin är </w:t>
            </w:r>
            <w:r w:rsidR="008D3AFB">
              <w:rPr>
                <w:rFonts w:ascii="Roboto" w:hAnsi="Roboto"/>
                <w:sz w:val="18"/>
              </w:rPr>
              <w:t>inte kompatibelt och ska ej blandas eller samadministreras</w:t>
            </w:r>
            <w:r w:rsidR="008D3AFB" w:rsidRPr="00FD3DA4">
              <w:rPr>
                <w:rFonts w:ascii="Roboto" w:hAnsi="Roboto"/>
                <w:sz w:val="18"/>
              </w:rPr>
              <w:t xml:space="preserve"> </w:t>
            </w:r>
            <w:r w:rsidRPr="00FD3DA4">
              <w:rPr>
                <w:rFonts w:ascii="Roboto" w:hAnsi="Roboto"/>
                <w:sz w:val="18"/>
              </w:rPr>
              <w:t>med oxiderande ämnen och alkaliska lösningar (fällning), såsom: natriumbikarbonat, halogener, permanganater, kromater, nitrater och nitriter, samt med salter av lätt reducerbara metaller (t.ex. järn, koppar och zink).</w:t>
            </w:r>
          </w:p>
        </w:tc>
      </w:tr>
      <w:tr w:rsidR="002D5AC8" w:rsidRPr="00B36011" w14:paraId="538BA78C" w14:textId="77777777" w:rsidTr="006A57FB">
        <w:tc>
          <w:tcPr>
            <w:tcW w:w="2257" w:type="dxa"/>
            <w:shd w:val="clear" w:color="auto" w:fill="F2F2F2" w:themeFill="background1" w:themeFillShade="F2"/>
          </w:tcPr>
          <w:p w14:paraId="1075733C" w14:textId="7E0700DF" w:rsidR="002D5AC8" w:rsidRDefault="002D5AC8" w:rsidP="000A711B">
            <w:pPr>
              <w:rPr>
                <w:rFonts w:ascii="Roboto" w:hAnsi="Roboto"/>
                <w:b/>
                <w:i/>
                <w:sz w:val="18"/>
              </w:rPr>
            </w:pPr>
            <w:r>
              <w:rPr>
                <w:rFonts w:ascii="Roboto" w:hAnsi="Roboto"/>
                <w:b/>
                <w:i/>
                <w:sz w:val="18"/>
              </w:rPr>
              <w:t>Särskilda hanteringsangivelser</w:t>
            </w:r>
          </w:p>
        </w:tc>
        <w:tc>
          <w:tcPr>
            <w:tcW w:w="3805" w:type="dxa"/>
            <w:gridSpan w:val="2"/>
            <w:shd w:val="clear" w:color="auto" w:fill="auto"/>
          </w:tcPr>
          <w:p w14:paraId="7C69A9A2" w14:textId="6D190C83" w:rsidR="002D5AC8" w:rsidRDefault="005F1B89" w:rsidP="000A711B">
            <w:pPr>
              <w:rPr>
                <w:rFonts w:ascii="Roboto" w:hAnsi="Roboto"/>
                <w:sz w:val="18"/>
              </w:rPr>
            </w:pPr>
            <w:r>
              <w:rPr>
                <w:rFonts w:ascii="Roboto" w:hAnsi="Roboto"/>
                <w:sz w:val="18"/>
              </w:rPr>
              <w:t>Förvaras vid högst 25</w:t>
            </w:r>
            <w:r w:rsidRPr="005F1B89">
              <w:rPr>
                <w:rFonts w:ascii="Roboto" w:hAnsi="Roboto"/>
                <w:sz w:val="18"/>
              </w:rPr>
              <w:t>°C</w:t>
            </w:r>
          </w:p>
          <w:p w14:paraId="04D26C23" w14:textId="0166485C" w:rsidR="005F1B89" w:rsidRDefault="005F1B89" w:rsidP="000A711B">
            <w:pPr>
              <w:rPr>
                <w:rFonts w:ascii="Roboto" w:hAnsi="Roboto"/>
                <w:sz w:val="18"/>
              </w:rPr>
            </w:pPr>
            <w:r>
              <w:rPr>
                <w:rFonts w:ascii="Roboto" w:hAnsi="Roboto"/>
                <w:sz w:val="18"/>
              </w:rPr>
              <w:t xml:space="preserve">Förvaras i </w:t>
            </w:r>
            <w:r w:rsidR="000D7A17">
              <w:rPr>
                <w:rFonts w:ascii="Roboto" w:hAnsi="Roboto"/>
                <w:sz w:val="18"/>
              </w:rPr>
              <w:t>originalförpackningen</w:t>
            </w:r>
            <w:r>
              <w:rPr>
                <w:rFonts w:ascii="Roboto" w:hAnsi="Roboto"/>
                <w:sz w:val="18"/>
              </w:rPr>
              <w:t>. Ljuskänsligt.</w:t>
            </w:r>
          </w:p>
        </w:tc>
        <w:tc>
          <w:tcPr>
            <w:tcW w:w="3577" w:type="dxa"/>
            <w:gridSpan w:val="2"/>
            <w:shd w:val="clear" w:color="auto" w:fill="auto"/>
          </w:tcPr>
          <w:p w14:paraId="178B3C0E" w14:textId="20F51522" w:rsidR="002D5AC8" w:rsidRPr="00FD3DA4" w:rsidRDefault="005F1B89" w:rsidP="000A711B">
            <w:pPr>
              <w:rPr>
                <w:rFonts w:ascii="Roboto" w:hAnsi="Roboto"/>
                <w:sz w:val="18"/>
              </w:rPr>
            </w:pPr>
            <w:r w:rsidRPr="005F1B89">
              <w:rPr>
                <w:rFonts w:ascii="Roboto" w:hAnsi="Roboto"/>
                <w:sz w:val="18"/>
              </w:rPr>
              <w:t>Förvaras i rumstemperatur (15-25°C), skyddat från ljus och i originalförpackningen, öppna endast omedelbart före användning.</w:t>
            </w:r>
          </w:p>
        </w:tc>
      </w:tr>
      <w:tr w:rsidR="00F25657" w:rsidRPr="00B36011" w14:paraId="49F5A9D1" w14:textId="77777777" w:rsidTr="006A57FB">
        <w:tc>
          <w:tcPr>
            <w:tcW w:w="2257" w:type="dxa"/>
            <w:shd w:val="clear" w:color="auto" w:fill="F2F2F2" w:themeFill="background1" w:themeFillShade="F2"/>
          </w:tcPr>
          <w:p w14:paraId="2579BC1D" w14:textId="7278BC1E" w:rsidR="00F25657" w:rsidRPr="00B36011" w:rsidRDefault="00F25657" w:rsidP="00AC77F0">
            <w:pPr>
              <w:rPr>
                <w:rFonts w:ascii="Roboto" w:hAnsi="Roboto"/>
                <w:b/>
                <w:i/>
                <w:sz w:val="18"/>
              </w:rPr>
            </w:pPr>
            <w:r w:rsidRPr="00B36011">
              <w:rPr>
                <w:rFonts w:ascii="Roboto" w:hAnsi="Roboto"/>
                <w:b/>
                <w:i/>
                <w:sz w:val="18"/>
              </w:rPr>
              <w:t>Förpackning</w:t>
            </w:r>
            <w:r w:rsidR="007314A3" w:rsidRPr="00B36011">
              <w:rPr>
                <w:rFonts w:ascii="Roboto" w:hAnsi="Roboto"/>
                <w:b/>
                <w:i/>
                <w:sz w:val="18"/>
              </w:rPr>
              <w:t>sstorlek</w:t>
            </w:r>
          </w:p>
        </w:tc>
        <w:tc>
          <w:tcPr>
            <w:tcW w:w="3805" w:type="dxa"/>
            <w:gridSpan w:val="2"/>
            <w:shd w:val="clear" w:color="auto" w:fill="auto"/>
          </w:tcPr>
          <w:p w14:paraId="4A32675F" w14:textId="31955DDB" w:rsidR="00F25657" w:rsidRPr="00B36011" w:rsidRDefault="00313B32" w:rsidP="00AC77F0">
            <w:pPr>
              <w:rPr>
                <w:rFonts w:ascii="Roboto" w:hAnsi="Roboto"/>
                <w:sz w:val="18"/>
              </w:rPr>
            </w:pPr>
            <w:r>
              <w:rPr>
                <w:rFonts w:ascii="Roboto" w:hAnsi="Roboto"/>
                <w:sz w:val="18"/>
              </w:rPr>
              <w:t>10 x 10 ml ampuller (glas typ 1)</w:t>
            </w:r>
          </w:p>
        </w:tc>
        <w:tc>
          <w:tcPr>
            <w:tcW w:w="3577" w:type="dxa"/>
            <w:gridSpan w:val="2"/>
            <w:shd w:val="clear" w:color="auto" w:fill="auto"/>
          </w:tcPr>
          <w:p w14:paraId="0AB48241" w14:textId="4E2A03EA" w:rsidR="00F25657" w:rsidRPr="00B36011" w:rsidRDefault="009B1094" w:rsidP="00AC77F0">
            <w:pPr>
              <w:rPr>
                <w:rFonts w:ascii="Roboto" w:hAnsi="Roboto"/>
                <w:sz w:val="18"/>
              </w:rPr>
            </w:pPr>
            <w:r>
              <w:rPr>
                <w:rFonts w:ascii="Roboto" w:hAnsi="Roboto"/>
                <w:sz w:val="18"/>
              </w:rPr>
              <w:t>10 x 10 ml</w:t>
            </w:r>
          </w:p>
        </w:tc>
      </w:tr>
    </w:tbl>
    <w:p w14:paraId="0D83D4CB" w14:textId="2A21E0E8" w:rsidR="00FF3145" w:rsidRPr="00B36011" w:rsidRDefault="00FF3145" w:rsidP="00FF3145">
      <w:pPr>
        <w:rPr>
          <w:rFonts w:ascii="Roboto" w:hAnsi="Roboto"/>
          <w:b/>
        </w:rPr>
      </w:pPr>
    </w:p>
    <w:p w14:paraId="316FE104" w14:textId="030AE34D" w:rsidR="00FF6C45" w:rsidRPr="00B36011" w:rsidRDefault="00FF6C45" w:rsidP="00FF6C45">
      <w:pPr>
        <w:rPr>
          <w:rFonts w:ascii="Roboto" w:hAnsi="Roboto"/>
          <w:b/>
        </w:rPr>
      </w:pPr>
      <w:r w:rsidRPr="00B36011">
        <w:rPr>
          <w:rFonts w:ascii="Roboto" w:hAnsi="Roboto"/>
          <w:b/>
        </w:rPr>
        <w:lastRenderedPageBreak/>
        <w:t>Kommentarer till tabell</w:t>
      </w:r>
      <w:r w:rsidR="00A45021" w:rsidRPr="00B36011">
        <w:rPr>
          <w:rFonts w:ascii="Roboto" w:hAnsi="Roboto"/>
          <w:b/>
        </w:rPr>
        <w:t>en ovan</w:t>
      </w:r>
    </w:p>
    <w:p w14:paraId="646E83DE" w14:textId="57F15BE5" w:rsidR="000D7A17" w:rsidRDefault="00976382" w:rsidP="008D4BA8">
      <w:pPr>
        <w:rPr>
          <w:rFonts w:ascii="Roboto" w:hAnsi="Roboto"/>
        </w:rPr>
      </w:pPr>
      <w:r>
        <w:rPr>
          <w:rFonts w:ascii="Roboto" w:hAnsi="Roboto"/>
        </w:rPr>
        <w:t xml:space="preserve">Licensalternativet innehåller en </w:t>
      </w:r>
      <w:r w:rsidR="002D5AC8">
        <w:rPr>
          <w:rFonts w:ascii="Roboto" w:hAnsi="Roboto"/>
        </w:rPr>
        <w:t xml:space="preserve">lägre koncentration av antioxidanten natriummetabisulfit. </w:t>
      </w:r>
      <w:r w:rsidR="008C4F47">
        <w:rPr>
          <w:rFonts w:ascii="Roboto" w:hAnsi="Roboto"/>
        </w:rPr>
        <w:t xml:space="preserve">Natriummetabisulfit </w:t>
      </w:r>
      <w:r w:rsidR="002D5AC8">
        <w:rPr>
          <w:rFonts w:ascii="Roboto" w:hAnsi="Roboto"/>
        </w:rPr>
        <w:t xml:space="preserve">har också en mikrobiellt hämmande verkan som </w:t>
      </w:r>
      <w:r w:rsidR="006270A3">
        <w:rPr>
          <w:rFonts w:ascii="Roboto" w:hAnsi="Roboto"/>
        </w:rPr>
        <w:t xml:space="preserve">dock </w:t>
      </w:r>
      <w:r w:rsidR="002D5AC8">
        <w:rPr>
          <w:rFonts w:ascii="Roboto" w:hAnsi="Roboto"/>
        </w:rPr>
        <w:t>är mindre uttalad vid den lägre koncentrationen</w:t>
      </w:r>
      <w:r w:rsidR="008D3AFB">
        <w:rPr>
          <w:rFonts w:ascii="Roboto" w:hAnsi="Roboto"/>
        </w:rPr>
        <w:t xml:space="preserve"> </w:t>
      </w:r>
      <w:r w:rsidR="008D3AFB">
        <w:rPr>
          <w:rFonts w:ascii="Roboto" w:hAnsi="Roboto"/>
        </w:rPr>
        <w:fldChar w:fldCharType="begin"/>
      </w:r>
      <w:r w:rsidR="008D3AFB">
        <w:rPr>
          <w:rFonts w:ascii="Roboto" w:hAnsi="Roboto"/>
        </w:rPr>
        <w:instrText xml:space="preserve"> ADDIN ZOTERO_ITEM CSL_CITATION {"citationID":"RNMPzytn","properties":{"formattedCitation":"(1)","plainCitation":"(1)","noteIndex":0},"citationItems":[{"id":421,"uris":["http://zotero.org/users/12500901/items/YQYT3U3L"],"itemData":{"id":421,"type":"article-journal","abstract":"Biofilm-forming staphylococci cause a majority of intravascular catheter-related infections. We evaluated the effect of sodium metabisulfite, a preservative commonly added to intravenously administered pharmaceuticals as an antioxidant and previously used as a catheter lock solution, on planktonic and biofilm staphylococci at clinically encountered concentrations. Sodium metabisulfite exhibited bactericidal activity against planktonic Staphylococcus aureus, Staphylococcus lugdunensis, and Staphylococcus epidermidis at concentrations of 512, 512, and 1024 microg/mL, respectively. A concentration of 720 microg/mL inhibited cell growth by all 3 species in a biofilm formation assay. However, established S. aureus and S. lugdunensis biofilms showed less than 1.5 log10 decreases in viable cell counts when treated with 720 microg/mL of sodium metabisulfite for 24 h. These in vitro results suggest that the use of sodium metabisulfite as a catheter lock may inhibit staphylococcal colonization of catheters, thereby preventing catheter-related infection.","container-title":"Diagnostic Microbiology and Infectious Disease","DOI":"10.1016/j.diagmicrobio.2006.10.003","ISSN":"0732-8893","issue":"4","journalAbbreviation":"Diagn Microbiol Infect Dis","language":"eng","note":"PMID: 17188446","page":"355-359","source":"PubMed","title":"Activity of sodium metabisulfite against planktonic and biofilm Staphylococcus species","volume":"57","author":[{"family":"Frank","given":"Kristi L."},{"family":"Patel","given":"Robin"}],"issued":{"date-parts":[["2007",4]]}}}],"schema":"https://github.com/citation-style-language/schema/raw/master/csl-citation.json"} </w:instrText>
      </w:r>
      <w:r w:rsidR="008D3AFB">
        <w:rPr>
          <w:rFonts w:ascii="Roboto" w:hAnsi="Roboto"/>
        </w:rPr>
        <w:fldChar w:fldCharType="separate"/>
      </w:r>
      <w:r w:rsidR="008D3AFB" w:rsidRPr="008D3AFB">
        <w:rPr>
          <w:rFonts w:ascii="Roboto" w:hAnsi="Roboto"/>
        </w:rPr>
        <w:t>(1)</w:t>
      </w:r>
      <w:r w:rsidR="008D3AFB">
        <w:rPr>
          <w:rFonts w:ascii="Roboto" w:hAnsi="Roboto"/>
        </w:rPr>
        <w:fldChar w:fldCharType="end"/>
      </w:r>
      <w:r w:rsidR="002D5AC8">
        <w:rPr>
          <w:rFonts w:ascii="Roboto" w:hAnsi="Roboto"/>
        </w:rPr>
        <w:t>.</w:t>
      </w:r>
      <w:r w:rsidR="005F1B89">
        <w:rPr>
          <w:rFonts w:ascii="Roboto" w:hAnsi="Roboto"/>
        </w:rPr>
        <w:t xml:space="preserve"> </w:t>
      </w:r>
      <w:r w:rsidR="002D5AC8">
        <w:rPr>
          <w:rFonts w:ascii="Roboto" w:hAnsi="Roboto"/>
        </w:rPr>
        <w:t>Utifrån att detta är ett läkemedel</w:t>
      </w:r>
      <w:r w:rsidR="005F1B89">
        <w:rPr>
          <w:rFonts w:ascii="Roboto" w:hAnsi="Roboto"/>
        </w:rPr>
        <w:t xml:space="preserve"> som inte ska sparas</w:t>
      </w:r>
      <w:r w:rsidR="000E2C1D">
        <w:rPr>
          <w:rFonts w:ascii="Roboto" w:hAnsi="Roboto"/>
        </w:rPr>
        <w:t xml:space="preserve"> efter öppnande,</w:t>
      </w:r>
      <w:r w:rsidR="005F1B89">
        <w:rPr>
          <w:rFonts w:ascii="Roboto" w:hAnsi="Roboto"/>
        </w:rPr>
        <w:t xml:space="preserve"> då det är känsligt för ljus och luft</w:t>
      </w:r>
      <w:r w:rsidR="000E2C1D">
        <w:rPr>
          <w:rFonts w:ascii="Roboto" w:hAnsi="Roboto"/>
        </w:rPr>
        <w:t>,</w:t>
      </w:r>
      <w:r w:rsidR="005F1B89">
        <w:rPr>
          <w:rFonts w:ascii="Roboto" w:hAnsi="Roboto"/>
        </w:rPr>
        <w:t xml:space="preserve"> kan en mikrobiellt konserverande effekt anses oväsentlig.</w:t>
      </w:r>
      <w:r w:rsidR="000D7A17">
        <w:rPr>
          <w:rFonts w:ascii="Roboto" w:hAnsi="Roboto"/>
        </w:rPr>
        <w:t xml:space="preserve"> </w:t>
      </w:r>
      <w:r w:rsidR="00704C40">
        <w:rPr>
          <w:rFonts w:ascii="Roboto" w:hAnsi="Roboto"/>
        </w:rPr>
        <w:t>Båda</w:t>
      </w:r>
      <w:r w:rsidR="000E2C1D">
        <w:rPr>
          <w:rFonts w:ascii="Roboto" w:hAnsi="Roboto"/>
        </w:rPr>
        <w:t xml:space="preserve"> läkemedlens</w:t>
      </w:r>
      <w:r w:rsidR="00704C40">
        <w:rPr>
          <w:rFonts w:ascii="Roboto" w:hAnsi="Roboto"/>
        </w:rPr>
        <w:t xml:space="preserve"> koncentrationer</w:t>
      </w:r>
      <w:r w:rsidR="006270A3">
        <w:rPr>
          <w:rFonts w:ascii="Roboto" w:hAnsi="Roboto"/>
        </w:rPr>
        <w:t xml:space="preserve"> av natriummetabisulfit</w:t>
      </w:r>
      <w:r w:rsidR="00704C40">
        <w:rPr>
          <w:rFonts w:ascii="Roboto" w:hAnsi="Roboto"/>
        </w:rPr>
        <w:t xml:space="preserve"> ligger inom ett rimligt intervall för användning som antioxidant</w:t>
      </w:r>
      <w:r w:rsidR="008D3AFB">
        <w:rPr>
          <w:rFonts w:ascii="Roboto" w:hAnsi="Roboto"/>
        </w:rPr>
        <w:t xml:space="preserve"> </w:t>
      </w:r>
      <w:r w:rsidR="008D3AFB">
        <w:rPr>
          <w:rFonts w:ascii="Roboto" w:hAnsi="Roboto"/>
        </w:rPr>
        <w:fldChar w:fldCharType="begin"/>
      </w:r>
      <w:r w:rsidR="008D3AFB">
        <w:rPr>
          <w:rFonts w:ascii="Roboto" w:hAnsi="Roboto"/>
        </w:rPr>
        <w:instrText xml:space="preserve"> ADDIN ZOTERO_ITEM CSL_CITATION {"citationID":"kSe7fggH","properties":{"formattedCitation":"(2)","plainCitation":"(2)","noteIndex":0},"citationItems":[{"id":423,"uris":["http://zotero.org/users/12500901/items/GL8YN5V5"],"itemData":{"id":423,"type":"book","edition":"6","event-place":"London","ISBN":"978 0 85369 792 3","publisher":"Pharmaceutical Press","publisher-place":"London","title":"Handbook of Pharmaceutical Excipients","volume":"2009","author":[{"family":"C Rowe","given":"Raymond"},{"family":"J Sheskey","given":"Paul"},{"family":"E Quinn","given":"Marian"}]}}],"schema":"https://github.com/citation-style-language/schema/raw/master/csl-citation.json"} </w:instrText>
      </w:r>
      <w:r w:rsidR="008D3AFB">
        <w:rPr>
          <w:rFonts w:ascii="Roboto" w:hAnsi="Roboto"/>
        </w:rPr>
        <w:fldChar w:fldCharType="separate"/>
      </w:r>
      <w:r w:rsidR="008D3AFB" w:rsidRPr="008D3AFB">
        <w:rPr>
          <w:rFonts w:ascii="Roboto" w:hAnsi="Roboto"/>
        </w:rPr>
        <w:t>(2)</w:t>
      </w:r>
      <w:r w:rsidR="008D3AFB">
        <w:rPr>
          <w:rFonts w:ascii="Roboto" w:hAnsi="Roboto"/>
        </w:rPr>
        <w:fldChar w:fldCharType="end"/>
      </w:r>
      <w:r w:rsidR="000D7A17">
        <w:rPr>
          <w:rFonts w:ascii="Roboto" w:hAnsi="Roboto"/>
        </w:rPr>
        <w:t>.</w:t>
      </w:r>
      <w:r w:rsidR="005F1B89">
        <w:rPr>
          <w:rFonts w:ascii="Roboto" w:hAnsi="Roboto"/>
        </w:rPr>
        <w:t xml:space="preserve"> Citronsyran i registrerat läkemedel kan ha en viss stabiliserade effekt. </w:t>
      </w:r>
    </w:p>
    <w:p w14:paraId="7661804D" w14:textId="615F50CF" w:rsidR="008D4BA8" w:rsidRDefault="005F1B89" w:rsidP="008D4BA8">
      <w:pPr>
        <w:rPr>
          <w:rFonts w:ascii="Roboto" w:hAnsi="Roboto"/>
        </w:rPr>
      </w:pPr>
      <w:r>
        <w:rPr>
          <w:rFonts w:ascii="Roboto" w:hAnsi="Roboto"/>
        </w:rPr>
        <w:t>Med dessa skillnader i åtanke finns risken att licensalternativet är något mindre stabilt. Vid korrekt användning</w:t>
      </w:r>
      <w:r w:rsidR="000D7A17">
        <w:rPr>
          <w:rFonts w:ascii="Roboto" w:hAnsi="Roboto"/>
        </w:rPr>
        <w:t xml:space="preserve"> (resterande läkemedel kasseras efter administrering och inga öppnade ampuller sparas) bedöms dock detta </w:t>
      </w:r>
      <w:r w:rsidR="008C4F47">
        <w:rPr>
          <w:rFonts w:ascii="Roboto" w:hAnsi="Roboto"/>
        </w:rPr>
        <w:t xml:space="preserve">helt sakna </w:t>
      </w:r>
      <w:r w:rsidR="00981829">
        <w:rPr>
          <w:rFonts w:ascii="Roboto" w:hAnsi="Roboto"/>
        </w:rPr>
        <w:t>klinisk</w:t>
      </w:r>
      <w:r w:rsidR="008C4F47">
        <w:rPr>
          <w:rFonts w:ascii="Roboto" w:hAnsi="Roboto"/>
        </w:rPr>
        <w:t xml:space="preserve"> signifikans</w:t>
      </w:r>
      <w:r w:rsidR="000D7A17">
        <w:rPr>
          <w:rFonts w:ascii="Roboto" w:hAnsi="Roboto"/>
        </w:rPr>
        <w:t xml:space="preserve">. </w:t>
      </w:r>
    </w:p>
    <w:p w14:paraId="128EFABC" w14:textId="189470D0" w:rsidR="007709F6" w:rsidRDefault="000D7A17" w:rsidP="008D4BA8">
      <w:pPr>
        <w:rPr>
          <w:rFonts w:ascii="Roboto" w:hAnsi="Roboto"/>
        </w:rPr>
      </w:pPr>
      <w:r>
        <w:rPr>
          <w:rFonts w:ascii="Roboto" w:hAnsi="Roboto"/>
        </w:rPr>
        <w:t>Ingen generell hållbarhet innan öppnande anges för licensalternativet utöver att märkning på förpackningen gäller.</w:t>
      </w:r>
    </w:p>
    <w:p w14:paraId="11B8AB24" w14:textId="62205226" w:rsidR="007709F6" w:rsidRDefault="007709F6" w:rsidP="008D4BA8">
      <w:pPr>
        <w:rPr>
          <w:rFonts w:ascii="Roboto" w:hAnsi="Roboto"/>
        </w:rPr>
      </w:pPr>
      <w:r>
        <w:rPr>
          <w:rFonts w:ascii="Roboto" w:hAnsi="Roboto"/>
        </w:rPr>
        <w:t>Skillnaden i skrivningar kring inkompatibiliteter är sannolikt endast av regulatoriska anledningar.</w:t>
      </w:r>
      <w:r w:rsidR="005F1DCB">
        <w:rPr>
          <w:rFonts w:ascii="Roboto" w:hAnsi="Roboto"/>
        </w:rPr>
        <w:t xml:space="preserve"> </w:t>
      </w:r>
    </w:p>
    <w:p w14:paraId="73A5644C" w14:textId="1F8B9957" w:rsidR="00282D6E" w:rsidRDefault="00282D6E" w:rsidP="008D4BA8">
      <w:pPr>
        <w:rPr>
          <w:rFonts w:ascii="Roboto" w:hAnsi="Roboto"/>
        </w:rPr>
      </w:pPr>
      <w:r>
        <w:rPr>
          <w:rFonts w:ascii="Roboto" w:hAnsi="Roboto"/>
        </w:rPr>
        <w:t>Svensk SPC kan användas som referens vid hantering</w:t>
      </w:r>
      <w:bookmarkStart w:id="0" w:name="_GoBack"/>
      <w:bookmarkEnd w:id="0"/>
      <w:r>
        <w:rPr>
          <w:rFonts w:ascii="Roboto" w:hAnsi="Roboto"/>
        </w:rPr>
        <w:t>.</w:t>
      </w:r>
    </w:p>
    <w:p w14:paraId="49865FDE" w14:textId="77777777" w:rsidR="00163DA4" w:rsidRPr="00B36011" w:rsidRDefault="00163DA4" w:rsidP="008D4BA8">
      <w:pPr>
        <w:rPr>
          <w:rFonts w:ascii="Roboto" w:hAnsi="Roboto"/>
        </w:rPr>
      </w:pPr>
    </w:p>
    <w:p w14:paraId="69DC112A" w14:textId="189A3C62" w:rsidR="007314A3" w:rsidRPr="00B36011" w:rsidRDefault="007314A3" w:rsidP="00FF3145">
      <w:pPr>
        <w:rPr>
          <w:rFonts w:ascii="Roboto" w:hAnsi="Roboto"/>
          <w:b/>
        </w:rPr>
      </w:pPr>
      <w:r w:rsidRPr="00B36011">
        <w:rPr>
          <w:rFonts w:ascii="Roboto" w:hAnsi="Roboto"/>
          <w:b/>
        </w:rPr>
        <w:t>Kontakt</w:t>
      </w:r>
    </w:p>
    <w:p w14:paraId="0708EA78" w14:textId="77777777" w:rsidR="008D3AFB" w:rsidRDefault="00B56408" w:rsidP="00B56408">
      <w:pPr>
        <w:rPr>
          <w:rFonts w:ascii="Roboto" w:hAnsi="Roboto"/>
        </w:rPr>
      </w:pPr>
      <w:r w:rsidRPr="00546505">
        <w:rPr>
          <w:rFonts w:ascii="Roboto" w:hAnsi="Roboto"/>
        </w:rPr>
        <w:t>Vid frågor, kontakta</w:t>
      </w:r>
      <w:r>
        <w:rPr>
          <w:rFonts w:ascii="Roboto" w:hAnsi="Roboto"/>
        </w:rPr>
        <w:t xml:space="preserve"> Läkemedelsinformationscentralen genom</w:t>
      </w:r>
      <w:r w:rsidRPr="00546505">
        <w:rPr>
          <w:rFonts w:ascii="Roboto" w:hAnsi="Roboto"/>
        </w:rPr>
        <w:t xml:space="preserve"> </w:t>
      </w:r>
      <w:hyperlink r:id="rId9" w:history="1">
        <w:r w:rsidRPr="00F0446F">
          <w:rPr>
            <w:rStyle w:val="Hyperlnk"/>
            <w:rFonts w:ascii="Roboto" w:hAnsi="Roboto"/>
          </w:rPr>
          <w:t>LiLi@regionostergotland.se</w:t>
        </w:r>
      </w:hyperlink>
      <w:r>
        <w:rPr>
          <w:rFonts w:ascii="Roboto" w:hAnsi="Roboto"/>
        </w:rPr>
        <w:t>.</w:t>
      </w:r>
    </w:p>
    <w:p w14:paraId="242B9C3F" w14:textId="77777777" w:rsidR="00163DA4" w:rsidRPr="00BF2A4A" w:rsidRDefault="00163DA4" w:rsidP="008D3AFB">
      <w:pPr>
        <w:rPr>
          <w:rFonts w:ascii="Roboto" w:hAnsi="Roboto"/>
          <w:b/>
        </w:rPr>
      </w:pPr>
    </w:p>
    <w:p w14:paraId="7C17C43F" w14:textId="4318A981" w:rsidR="008D3AFB" w:rsidRPr="00163DA4" w:rsidRDefault="008D3AFB" w:rsidP="008D3AFB">
      <w:pPr>
        <w:rPr>
          <w:rFonts w:ascii="Roboto" w:hAnsi="Roboto"/>
          <w:b/>
          <w:lang w:val="en-ZA"/>
        </w:rPr>
      </w:pPr>
      <w:r w:rsidRPr="00163DA4">
        <w:rPr>
          <w:rFonts w:ascii="Roboto" w:hAnsi="Roboto"/>
          <w:b/>
          <w:lang w:val="en-ZA"/>
        </w:rPr>
        <w:t>Referenser</w:t>
      </w:r>
    </w:p>
    <w:p w14:paraId="1B92AC0C" w14:textId="77777777" w:rsidR="008D3AFB" w:rsidRPr="00163DA4" w:rsidRDefault="008D3AFB" w:rsidP="008D3AFB">
      <w:pPr>
        <w:pStyle w:val="Litteraturfrteckning"/>
        <w:rPr>
          <w:rFonts w:ascii="Roboto" w:hAnsi="Roboto"/>
          <w:lang w:val="en-ZA"/>
        </w:rPr>
      </w:pPr>
      <w:r>
        <w:rPr>
          <w:rFonts w:ascii="Roboto" w:hAnsi="Roboto"/>
        </w:rPr>
        <w:fldChar w:fldCharType="begin"/>
      </w:r>
      <w:r w:rsidRPr="00163DA4">
        <w:rPr>
          <w:rFonts w:ascii="Roboto" w:hAnsi="Roboto"/>
          <w:lang w:val="en-ZA"/>
        </w:rPr>
        <w:instrText xml:space="preserve"> ADDIN ZOTERO_BIBL {"uncited":[],"omitted":[],"custom":[]} CSL_BIBLIOGRAPHY </w:instrText>
      </w:r>
      <w:r>
        <w:rPr>
          <w:rFonts w:ascii="Roboto" w:hAnsi="Roboto"/>
        </w:rPr>
        <w:fldChar w:fldCharType="separate"/>
      </w:r>
      <w:r w:rsidRPr="00163DA4">
        <w:rPr>
          <w:rFonts w:ascii="Roboto" w:hAnsi="Roboto"/>
          <w:lang w:val="en-ZA"/>
        </w:rPr>
        <w:t>1.</w:t>
      </w:r>
      <w:r w:rsidRPr="00163DA4">
        <w:rPr>
          <w:rFonts w:ascii="Roboto" w:hAnsi="Roboto"/>
          <w:lang w:val="en-ZA"/>
        </w:rPr>
        <w:tab/>
        <w:t xml:space="preserve">Frank KL, Patel R. Activity of sodium metabisulfite against planktonic and biofilm Staphylococcus species. Diagn Microbiol Infect Dis. april 2007;57(4):355–9. </w:t>
      </w:r>
    </w:p>
    <w:p w14:paraId="64DF1143" w14:textId="77777777" w:rsidR="008D3AFB" w:rsidRPr="008D3AFB" w:rsidRDefault="008D3AFB" w:rsidP="008D3AFB">
      <w:pPr>
        <w:pStyle w:val="Litteraturfrteckning"/>
        <w:rPr>
          <w:rFonts w:ascii="Roboto" w:hAnsi="Roboto"/>
        </w:rPr>
      </w:pPr>
      <w:r w:rsidRPr="00163DA4">
        <w:rPr>
          <w:rFonts w:ascii="Roboto" w:hAnsi="Roboto"/>
          <w:lang w:val="en-ZA"/>
        </w:rPr>
        <w:t>2.</w:t>
      </w:r>
      <w:r w:rsidRPr="00163DA4">
        <w:rPr>
          <w:rFonts w:ascii="Roboto" w:hAnsi="Roboto"/>
          <w:lang w:val="en-ZA"/>
        </w:rPr>
        <w:tab/>
        <w:t xml:space="preserve">C Rowe R, J Sheskey P, E Quinn M. Handbook of Pharmaceutical Excipients. </w:t>
      </w:r>
      <w:r w:rsidRPr="008D3AFB">
        <w:rPr>
          <w:rFonts w:ascii="Roboto" w:hAnsi="Roboto"/>
        </w:rPr>
        <w:t xml:space="preserve">6:e uppl. Vol. 2009. London: Pharmaceutical Press; </w:t>
      </w:r>
    </w:p>
    <w:p w14:paraId="79B386D9" w14:textId="20ABEF44" w:rsidR="00AD7BA6" w:rsidRPr="00B36011" w:rsidRDefault="008D3AFB" w:rsidP="00B56408">
      <w:pPr>
        <w:rPr>
          <w:rFonts w:ascii="Roboto" w:hAnsi="Roboto"/>
        </w:rPr>
      </w:pPr>
      <w:r>
        <w:rPr>
          <w:rFonts w:ascii="Roboto" w:hAnsi="Roboto"/>
        </w:rPr>
        <w:fldChar w:fldCharType="end"/>
      </w:r>
    </w:p>
    <w:sectPr w:rsidR="00AD7BA6" w:rsidRPr="00B3601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169A6" w14:textId="77777777" w:rsidR="001F10D5" w:rsidRDefault="001F10D5" w:rsidP="00067631">
      <w:pPr>
        <w:spacing w:after="0" w:line="240" w:lineRule="auto"/>
      </w:pPr>
      <w:r>
        <w:separator/>
      </w:r>
    </w:p>
  </w:endnote>
  <w:endnote w:type="continuationSeparator" w:id="0">
    <w:p w14:paraId="753A1A82" w14:textId="77777777" w:rsidR="001F10D5" w:rsidRDefault="001F10D5" w:rsidP="00067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ED1F" w14:textId="7817013F" w:rsidR="00022B57" w:rsidRPr="00B36011" w:rsidRDefault="00F312FD" w:rsidP="0056019E">
    <w:pPr>
      <w:pStyle w:val="Sidfot"/>
      <w:pBdr>
        <w:top w:val="single" w:sz="4" w:space="1" w:color="A6A6A6" w:themeColor="background1" w:themeShade="A6"/>
      </w:pBdr>
      <w:rPr>
        <w:rFonts w:ascii="Roboto" w:hAnsi="Roboto"/>
      </w:rPr>
    </w:pPr>
    <w:r w:rsidRPr="00B36011">
      <w:rPr>
        <w:rFonts w:ascii="Roboto" w:hAnsi="Roboto"/>
      </w:rPr>
      <w:t xml:space="preserve">Licensjämförelse utförd </w:t>
    </w:r>
    <w:r w:rsidR="00F049FD">
      <w:rPr>
        <w:rFonts w:ascii="Roboto" w:hAnsi="Roboto"/>
      </w:rPr>
      <w:t>2024-05-2</w:t>
    </w:r>
    <w:r w:rsidR="00282D6E">
      <w:rPr>
        <w:rFonts w:ascii="Roboto" w:hAnsi="Roboto"/>
      </w:rPr>
      <w:t>3</w:t>
    </w:r>
    <w:r w:rsidRPr="00B36011">
      <w:rPr>
        <w:rFonts w:ascii="Roboto" w:hAnsi="Roboto"/>
      </w:rPr>
      <w:t xml:space="preserve"> av</w:t>
    </w:r>
    <w:r w:rsidRPr="00B36011">
      <w:rPr>
        <w:rFonts w:ascii="Roboto" w:hAnsi="Roboto"/>
      </w:rPr>
      <w:ptab w:relativeTo="margin" w:alignment="right" w:leader="none"/>
    </w:r>
    <w:r w:rsidRPr="00B36011">
      <w:rPr>
        <w:rFonts w:ascii="Roboto" w:hAnsi="Roboto"/>
      </w:rPr>
      <w:t>Kontrasignerad av</w:t>
    </w:r>
  </w:p>
  <w:p w14:paraId="4922CAE5" w14:textId="781E4057" w:rsidR="00F312FD" w:rsidRPr="00B36011" w:rsidRDefault="00F049FD" w:rsidP="00873DA3">
    <w:pPr>
      <w:pStyle w:val="Sidfot"/>
      <w:rPr>
        <w:rFonts w:ascii="Roboto" w:hAnsi="Roboto"/>
      </w:rPr>
    </w:pPr>
    <w:r w:rsidRPr="00F049FD">
      <w:rPr>
        <w:rFonts w:ascii="Roboto" w:hAnsi="Roboto"/>
      </w:rPr>
      <w:t>Anton Hedman</w:t>
    </w:r>
    <w:r w:rsidR="00F312FD" w:rsidRPr="00B36011">
      <w:rPr>
        <w:rFonts w:ascii="Roboto" w:hAnsi="Roboto"/>
      </w:rPr>
      <w:t>, apotekare</w:t>
    </w:r>
    <w:r w:rsidR="00F312FD" w:rsidRPr="00B36011">
      <w:rPr>
        <w:rFonts w:ascii="Roboto" w:hAnsi="Roboto"/>
      </w:rPr>
      <w:tab/>
    </w:r>
    <w:r w:rsidR="00F312FD" w:rsidRPr="00B36011">
      <w:rPr>
        <w:rFonts w:ascii="Roboto" w:hAnsi="Roboto"/>
      </w:rPr>
      <w:tab/>
    </w:r>
    <w:r w:rsidR="00825DA3">
      <w:rPr>
        <w:rFonts w:ascii="Roboto" w:hAnsi="Roboto"/>
      </w:rPr>
      <w:t>Johanna Lind Zickerman</w:t>
    </w:r>
    <w:r w:rsidR="00F312FD" w:rsidRPr="00B36011">
      <w:rPr>
        <w:rFonts w:ascii="Roboto" w:hAnsi="Roboto"/>
      </w:rPr>
      <w:t>, apotekare</w:t>
    </w:r>
  </w:p>
  <w:p w14:paraId="4BE88221" w14:textId="0900F0F9" w:rsidR="00F312FD" w:rsidRPr="00B36011" w:rsidRDefault="00886474" w:rsidP="00873DA3">
    <w:pPr>
      <w:pStyle w:val="Sidfot"/>
      <w:rPr>
        <w:rFonts w:ascii="Roboto" w:hAnsi="Roboto"/>
      </w:rPr>
    </w:pPr>
    <w:r>
      <w:rPr>
        <w:rFonts w:ascii="Roboto" w:hAnsi="Roboto"/>
      </w:rPr>
      <w:t>Läkemedelsinformationscentralen</w:t>
    </w:r>
    <w:r>
      <w:rPr>
        <w:rFonts w:ascii="Roboto" w:hAnsi="Roboto"/>
      </w:rPr>
      <w:tab/>
    </w:r>
    <w:r>
      <w:rPr>
        <w:rFonts w:ascii="Roboto" w:hAnsi="Roboto"/>
      </w:rPr>
      <w:tab/>
      <w:t>Läkemedelsinformationscentralen</w:t>
    </w:r>
    <w:r>
      <w:rPr>
        <w:rFonts w:ascii="Roboto" w:hAnsi="Roboto"/>
      </w:rPr>
      <w:br/>
    </w:r>
    <w:r w:rsidR="00F312FD" w:rsidRPr="00B36011">
      <w:rPr>
        <w:rFonts w:ascii="Roboto" w:hAnsi="Roboto"/>
      </w:rPr>
      <w:t>Klinisk farmakologi</w:t>
    </w:r>
    <w:r w:rsidR="00F312FD" w:rsidRPr="00B36011">
      <w:rPr>
        <w:rFonts w:ascii="Roboto" w:hAnsi="Roboto"/>
      </w:rPr>
      <w:tab/>
    </w:r>
    <w:r w:rsidR="00F312FD" w:rsidRPr="00B36011">
      <w:rPr>
        <w:rFonts w:ascii="Roboto" w:hAnsi="Roboto"/>
      </w:rPr>
      <w:tab/>
      <w:t>Klinisk farmakologi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9D522" w14:textId="77777777" w:rsidR="001F10D5" w:rsidRDefault="001F10D5" w:rsidP="00067631">
      <w:pPr>
        <w:spacing w:after="0" w:line="240" w:lineRule="auto"/>
      </w:pPr>
      <w:r>
        <w:separator/>
      </w:r>
    </w:p>
  </w:footnote>
  <w:footnote w:type="continuationSeparator" w:id="0">
    <w:p w14:paraId="195A4656" w14:textId="77777777" w:rsidR="001F10D5" w:rsidRDefault="001F10D5" w:rsidP="00067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1B3C" w14:textId="28569015" w:rsidR="00955B60" w:rsidRDefault="00955B60">
    <w:pPr>
      <w:pStyle w:val="Sidhuvud"/>
    </w:pPr>
    <w:r>
      <w:rPr>
        <w:noProof/>
        <w:lang w:eastAsia="sv-SE"/>
      </w:rPr>
      <w:drawing>
        <wp:inline distT="0" distB="0" distL="0" distR="0" wp14:anchorId="1BE2328C" wp14:editId="4FB9F22F">
          <wp:extent cx="1728000" cy="437082"/>
          <wp:effectExtent l="0" t="0" r="5715" b="127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O_logotyp_2014_bla¦è_rgb.png"/>
                  <pic:cNvPicPr/>
                </pic:nvPicPr>
                <pic:blipFill>
                  <a:blip r:embed="rId1">
                    <a:extLst>
                      <a:ext uri="{28A0092B-C50C-407E-A947-70E740481C1C}">
                        <a14:useLocalDpi xmlns:a14="http://schemas.microsoft.com/office/drawing/2010/main" val="0"/>
                      </a:ext>
                    </a:extLst>
                  </a:blip>
                  <a:stretch>
                    <a:fillRect/>
                  </a:stretch>
                </pic:blipFill>
                <pic:spPr>
                  <a:xfrm>
                    <a:off x="0" y="0"/>
                    <a:ext cx="1728000" cy="4370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0A1"/>
    <w:multiLevelType w:val="hybridMultilevel"/>
    <w:tmpl w:val="27F2D7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623B16"/>
    <w:multiLevelType w:val="hybridMultilevel"/>
    <w:tmpl w:val="0EB483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FBA28BA"/>
    <w:multiLevelType w:val="hybridMultilevel"/>
    <w:tmpl w:val="A1E2F84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72D1084"/>
    <w:multiLevelType w:val="hybridMultilevel"/>
    <w:tmpl w:val="78DE45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59F54AC"/>
    <w:multiLevelType w:val="hybridMultilevel"/>
    <w:tmpl w:val="0FA48B70"/>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3C8"/>
    <w:rsid w:val="00003B8A"/>
    <w:rsid w:val="00022B57"/>
    <w:rsid w:val="00067631"/>
    <w:rsid w:val="000A54BD"/>
    <w:rsid w:val="000A711B"/>
    <w:rsid w:val="000C0005"/>
    <w:rsid w:val="000C3DB4"/>
    <w:rsid w:val="000D7A17"/>
    <w:rsid w:val="000E2C1D"/>
    <w:rsid w:val="000F4824"/>
    <w:rsid w:val="0012099F"/>
    <w:rsid w:val="001374A1"/>
    <w:rsid w:val="00163DA4"/>
    <w:rsid w:val="001914D2"/>
    <w:rsid w:val="001B314F"/>
    <w:rsid w:val="001F10D5"/>
    <w:rsid w:val="001F60DC"/>
    <w:rsid w:val="00260C00"/>
    <w:rsid w:val="00282D6E"/>
    <w:rsid w:val="002D5AC8"/>
    <w:rsid w:val="00313B32"/>
    <w:rsid w:val="003437E7"/>
    <w:rsid w:val="003E3813"/>
    <w:rsid w:val="003F2E47"/>
    <w:rsid w:val="00477077"/>
    <w:rsid w:val="004803C8"/>
    <w:rsid w:val="004F2D10"/>
    <w:rsid w:val="0056019E"/>
    <w:rsid w:val="005F1B89"/>
    <w:rsid w:val="005F1DCB"/>
    <w:rsid w:val="006136BF"/>
    <w:rsid w:val="006270A3"/>
    <w:rsid w:val="0068044A"/>
    <w:rsid w:val="00695E92"/>
    <w:rsid w:val="006A57FB"/>
    <w:rsid w:val="006F4379"/>
    <w:rsid w:val="00704C40"/>
    <w:rsid w:val="007104FF"/>
    <w:rsid w:val="007314A3"/>
    <w:rsid w:val="007442E3"/>
    <w:rsid w:val="007709F6"/>
    <w:rsid w:val="00825DA3"/>
    <w:rsid w:val="00871A8A"/>
    <w:rsid w:val="00873DA3"/>
    <w:rsid w:val="00876473"/>
    <w:rsid w:val="00886474"/>
    <w:rsid w:val="00897FFE"/>
    <w:rsid w:val="008C4F47"/>
    <w:rsid w:val="008D3AFB"/>
    <w:rsid w:val="008D4BA8"/>
    <w:rsid w:val="008F72DB"/>
    <w:rsid w:val="00932702"/>
    <w:rsid w:val="00955B60"/>
    <w:rsid w:val="00976382"/>
    <w:rsid w:val="00981829"/>
    <w:rsid w:val="00992449"/>
    <w:rsid w:val="009B1094"/>
    <w:rsid w:val="009E38D8"/>
    <w:rsid w:val="00A45021"/>
    <w:rsid w:val="00AD7BA6"/>
    <w:rsid w:val="00B12A3C"/>
    <w:rsid w:val="00B32A9C"/>
    <w:rsid w:val="00B36011"/>
    <w:rsid w:val="00B56408"/>
    <w:rsid w:val="00B65B9D"/>
    <w:rsid w:val="00BF2A4A"/>
    <w:rsid w:val="00C06360"/>
    <w:rsid w:val="00C10DE7"/>
    <w:rsid w:val="00C13ACB"/>
    <w:rsid w:val="00C66D32"/>
    <w:rsid w:val="00C94ECF"/>
    <w:rsid w:val="00CC2E04"/>
    <w:rsid w:val="00CF1A58"/>
    <w:rsid w:val="00DC1762"/>
    <w:rsid w:val="00DC1C1C"/>
    <w:rsid w:val="00DC5F7E"/>
    <w:rsid w:val="00E06667"/>
    <w:rsid w:val="00E06F93"/>
    <w:rsid w:val="00E2633E"/>
    <w:rsid w:val="00F049FD"/>
    <w:rsid w:val="00F14DC4"/>
    <w:rsid w:val="00F25394"/>
    <w:rsid w:val="00F25657"/>
    <w:rsid w:val="00F312FD"/>
    <w:rsid w:val="00F31C04"/>
    <w:rsid w:val="00F46FBF"/>
    <w:rsid w:val="00F5485F"/>
    <w:rsid w:val="00FD3DA4"/>
    <w:rsid w:val="00FE7814"/>
    <w:rsid w:val="00FF3145"/>
    <w:rsid w:val="00FF6C45"/>
    <w:rsid w:val="00FF6F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BCCCAC"/>
  <w15:chartTrackingRefBased/>
  <w15:docId w15:val="{FAFD8BCE-6BE7-4A50-9326-2BB27BBC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AFB"/>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9E3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104FF"/>
    <w:rPr>
      <w:sz w:val="16"/>
      <w:szCs w:val="16"/>
    </w:rPr>
  </w:style>
  <w:style w:type="paragraph" w:styleId="Kommentarer">
    <w:name w:val="annotation text"/>
    <w:basedOn w:val="Normal"/>
    <w:link w:val="KommentarerChar"/>
    <w:uiPriority w:val="99"/>
    <w:semiHidden/>
    <w:unhideWhenUsed/>
    <w:rsid w:val="007104FF"/>
    <w:pPr>
      <w:spacing w:line="240" w:lineRule="auto"/>
    </w:pPr>
    <w:rPr>
      <w:sz w:val="20"/>
      <w:szCs w:val="20"/>
    </w:rPr>
  </w:style>
  <w:style w:type="character" w:customStyle="1" w:styleId="KommentarerChar">
    <w:name w:val="Kommentarer Char"/>
    <w:basedOn w:val="Standardstycketeckensnitt"/>
    <w:link w:val="Kommentarer"/>
    <w:uiPriority w:val="99"/>
    <w:semiHidden/>
    <w:rsid w:val="007104FF"/>
    <w:rPr>
      <w:sz w:val="20"/>
      <w:szCs w:val="20"/>
    </w:rPr>
  </w:style>
  <w:style w:type="paragraph" w:styleId="Kommentarsmne">
    <w:name w:val="annotation subject"/>
    <w:basedOn w:val="Kommentarer"/>
    <w:next w:val="Kommentarer"/>
    <w:link w:val="KommentarsmneChar"/>
    <w:uiPriority w:val="99"/>
    <w:semiHidden/>
    <w:unhideWhenUsed/>
    <w:rsid w:val="007104FF"/>
    <w:rPr>
      <w:b/>
      <w:bCs/>
    </w:rPr>
  </w:style>
  <w:style w:type="character" w:customStyle="1" w:styleId="KommentarsmneChar">
    <w:name w:val="Kommentarsämne Char"/>
    <w:basedOn w:val="KommentarerChar"/>
    <w:link w:val="Kommentarsmne"/>
    <w:uiPriority w:val="99"/>
    <w:semiHidden/>
    <w:rsid w:val="007104FF"/>
    <w:rPr>
      <w:b/>
      <w:bCs/>
      <w:sz w:val="20"/>
      <w:szCs w:val="20"/>
    </w:rPr>
  </w:style>
  <w:style w:type="paragraph" w:styleId="Ballongtext">
    <w:name w:val="Balloon Text"/>
    <w:basedOn w:val="Normal"/>
    <w:link w:val="BallongtextChar"/>
    <w:uiPriority w:val="99"/>
    <w:semiHidden/>
    <w:unhideWhenUsed/>
    <w:rsid w:val="007104F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104FF"/>
    <w:rPr>
      <w:rFonts w:ascii="Segoe UI" w:hAnsi="Segoe UI" w:cs="Segoe UI"/>
      <w:sz w:val="18"/>
      <w:szCs w:val="18"/>
    </w:rPr>
  </w:style>
  <w:style w:type="paragraph" w:styleId="Liststycke">
    <w:name w:val="List Paragraph"/>
    <w:basedOn w:val="Normal"/>
    <w:uiPriority w:val="34"/>
    <w:qFormat/>
    <w:rsid w:val="00C06360"/>
    <w:pPr>
      <w:ind w:left="720"/>
      <w:contextualSpacing/>
    </w:pPr>
  </w:style>
  <w:style w:type="character" w:styleId="Hyperlnk">
    <w:name w:val="Hyperlink"/>
    <w:basedOn w:val="Standardstycketeckensnitt"/>
    <w:uiPriority w:val="99"/>
    <w:unhideWhenUsed/>
    <w:rsid w:val="00C06360"/>
    <w:rPr>
      <w:color w:val="0563C1" w:themeColor="hyperlink"/>
      <w:u w:val="single"/>
    </w:rPr>
  </w:style>
  <w:style w:type="paragraph" w:styleId="Sidhuvud">
    <w:name w:val="header"/>
    <w:basedOn w:val="Normal"/>
    <w:link w:val="SidhuvudChar"/>
    <w:uiPriority w:val="99"/>
    <w:unhideWhenUsed/>
    <w:rsid w:val="0006763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67631"/>
  </w:style>
  <w:style w:type="paragraph" w:styleId="Sidfot">
    <w:name w:val="footer"/>
    <w:basedOn w:val="Normal"/>
    <w:link w:val="SidfotChar"/>
    <w:uiPriority w:val="99"/>
    <w:unhideWhenUsed/>
    <w:rsid w:val="0006763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67631"/>
  </w:style>
  <w:style w:type="character" w:styleId="Stark">
    <w:name w:val="Strong"/>
    <w:basedOn w:val="Standardstycketeckensnitt"/>
    <w:uiPriority w:val="22"/>
    <w:qFormat/>
    <w:rsid w:val="00477077"/>
    <w:rPr>
      <w:b/>
      <w:bCs/>
    </w:rPr>
  </w:style>
  <w:style w:type="character" w:styleId="AnvndHyperlnk">
    <w:name w:val="FollowedHyperlink"/>
    <w:basedOn w:val="Standardstycketeckensnitt"/>
    <w:uiPriority w:val="99"/>
    <w:semiHidden/>
    <w:unhideWhenUsed/>
    <w:rsid w:val="000A54BD"/>
    <w:rPr>
      <w:color w:val="954F72" w:themeColor="followedHyperlink"/>
      <w:u w:val="single"/>
    </w:rPr>
  </w:style>
  <w:style w:type="paragraph" w:styleId="Litteraturfrteckning">
    <w:name w:val="Bibliography"/>
    <w:basedOn w:val="Normal"/>
    <w:next w:val="Normal"/>
    <w:uiPriority w:val="37"/>
    <w:unhideWhenUsed/>
    <w:rsid w:val="008D3AFB"/>
    <w:pPr>
      <w:tabs>
        <w:tab w:val="left" w:pos="264"/>
      </w:tabs>
      <w:spacing w:after="240" w:line="24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ss.se/LIF/product?userType=0&amp;nplId=20121023000014&amp;docType=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rdgivare.regionostergotland.se/vgw/kunskapsstod/lakemedel/licenslakemedel/regionovergripande-licens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Li@regionostergot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1109</Words>
  <Characters>5883</Characters>
  <Application>Microsoft Office Word</Application>
  <DocSecurity>0</DocSecurity>
  <Lines>49</Lines>
  <Paragraphs>13</Paragraphs>
  <ScaleCrop>false</ScaleCrop>
  <HeadingPairs>
    <vt:vector size="2" baseType="variant">
      <vt:variant>
        <vt:lpstr>Rubrik</vt:lpstr>
      </vt:variant>
      <vt:variant>
        <vt:i4>1</vt:i4>
      </vt:variant>
    </vt:vector>
  </HeadingPairs>
  <TitlesOfParts>
    <vt:vector size="1" baseType="lpstr">
      <vt:lpstr/>
    </vt:vector>
  </TitlesOfParts>
  <Company>Region Östergötland</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 Zickerman Johanna</dc:creator>
  <cp:keywords/>
  <dc:description/>
  <cp:lastModifiedBy>Hedman Anton</cp:lastModifiedBy>
  <cp:revision>5</cp:revision>
  <dcterms:created xsi:type="dcterms:W3CDTF">2024-05-27T06:31:00Z</dcterms:created>
  <dcterms:modified xsi:type="dcterms:W3CDTF">2024-05-27T09:11:00Z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id="Oc7kvLZo"/&gt;&lt;style id="http://www.zotero.org/styles/vancouver" locale="sv-SE" hasBibliography="1" bibliographyStyleHasBeenSet="1"/&gt;&lt;prefs&gt;&lt;pref name="fieldType" value="Field"/&gt;&lt;/prefs&gt;&lt;/data&gt;</vt:lpwstr>
  </property>
</Properties>
</file>