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216C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>Abstract</w:t>
      </w:r>
    </w:p>
    <w:p w14:paraId="556C065F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 xml:space="preserve">Aim: Our aim was to investigate in a large population- </w:t>
      </w:r>
    </w:p>
    <w:p w14:paraId="4868005B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 xml:space="preserve">based cohort study whether </w:t>
      </w:r>
    </w:p>
    <w:p w14:paraId="58E272C8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 xml:space="preserve">increased arterial stiffness and subclinical atherosclerosis in the coronary arteries </w:t>
      </w:r>
    </w:p>
    <w:p w14:paraId="025A46B1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>differ at different stages of dysglycaemia.</w:t>
      </w:r>
    </w:p>
    <w:p w14:paraId="5C569438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>Methods: Data were obtained from SCAPIS, a population-based cohort of par-</w:t>
      </w:r>
    </w:p>
    <w:p w14:paraId="008110BA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 xml:space="preserve">ticipants 50–64 years. The study population of 9379 participants was categorised </w:t>
      </w:r>
    </w:p>
    <w:p w14:paraId="726B54A8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 xml:space="preserve">according to glycaemic status: normoglycaemic, pre- diabetes (fasting glucose: 6.1– </w:t>
      </w:r>
    </w:p>
    <w:p w14:paraId="1A9BADDE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 xml:space="preserve">6.9 mmol/L and/or HbA1c 6%–6.4%) and diabetes. Pulse wave velocity (PWV) was </w:t>
      </w:r>
    </w:p>
    <w:p w14:paraId="6169CDD3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 xml:space="preserve">measured by the SphygmoCor XCEL system and arterial stiffness was defined by </w:t>
      </w:r>
    </w:p>
    <w:p w14:paraId="330A0FFD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 xml:space="preserve">PWV ≥10 m/s. Coronary artery calcium score (CACS) was assessed by coronary </w:t>
      </w:r>
    </w:p>
    <w:p w14:paraId="24142BD0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>computed tomography and coronary artery calcification was defined by CACS ≥100.</w:t>
      </w:r>
    </w:p>
    <w:p w14:paraId="34E1884E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 xml:space="preserve">Results: We identified 1964 (21%) participants with dysglycaemia, out of which </w:t>
      </w:r>
    </w:p>
    <w:p w14:paraId="4B36E596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 xml:space="preserve">742 (7.9%) had diabetes mellitus. PWV ≥10 m/s was present in 808 (11%), 191 (16%), </w:t>
      </w:r>
    </w:p>
    <w:p w14:paraId="14128FC0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>200 (27%) and CACS ≥100 in 801 (11%), 190 (16%), 191 (28%) participants with nor-</w:t>
      </w:r>
    </w:p>
    <w:p w14:paraId="27216D94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 xml:space="preserve">moglycaemia, pre-diabetes and diabetes, respectively, all, p &lt; 0.001. The overlap </w:t>
      </w:r>
    </w:p>
    <w:p w14:paraId="48757C6A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 xml:space="preserve">between PWV ≥10 m/s and CACS ≥100 within each glycaemic category was 188 </w:t>
      </w:r>
    </w:p>
    <w:p w14:paraId="5E32CA71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>(2.5%), 44 (3.6%) and 77 (10) respectively. There was an association between glycae-</w:t>
      </w:r>
    </w:p>
    <w:p w14:paraId="5D8D4C62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 xml:space="preserve">mic status and increased PWV in the fully adjusted models, but not for glycaemic </w:t>
      </w:r>
    </w:p>
    <w:p w14:paraId="10B824B2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 xml:space="preserve">status and CACS ≥100, where there was no difference for pre-diabetes compared to </w:t>
      </w:r>
    </w:p>
    <w:p w14:paraId="03647305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 xml:space="preserve">normoglycaemia, OR 1.2 (95% CI 0.98– 1.4). In the total study population, there was </w:t>
      </w:r>
    </w:p>
    <w:p w14:paraId="3F9D3CB1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>an association between HbA1c and PWV after adjustment, p &lt; 0.001.</w:t>
      </w:r>
    </w:p>
    <w:p w14:paraId="0E2E1CC8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 xml:space="preserve">Conclusions: Our results show that increased arterial stiffness and subclinical </w:t>
      </w:r>
    </w:p>
    <w:p w14:paraId="1A12ED44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 xml:space="preserve">coronary artery atherosclerosis are present in the early stages of dysglycaemia, </w:t>
      </w:r>
    </w:p>
    <w:p w14:paraId="6324FD8D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 xml:space="preserve">but the overlap between markers of major subclinical vascular damage was small </w:t>
      </w:r>
    </w:p>
    <w:p w14:paraId="1D1FFEBD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 xml:space="preserve">in all glycaemic categories. This could be explained by different pathways in the </w:t>
      </w:r>
    </w:p>
    <w:p w14:paraId="6F7C5D71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>pathogenesis of arterial stiffness or atherosclerosis in the coronary arteries.</w:t>
      </w:r>
    </w:p>
    <w:p w14:paraId="1119AE84" w14:textId="77777777" w:rsidR="00066077" w:rsidRPr="00066077" w:rsidRDefault="00066077" w:rsidP="00066077">
      <w:pPr>
        <w:rPr>
          <w:lang w:val="en-US"/>
        </w:rPr>
      </w:pPr>
      <w:r w:rsidRPr="00066077">
        <w:rPr>
          <w:lang w:val="en-US"/>
        </w:rPr>
        <w:t>K E Y W O R D S</w:t>
      </w:r>
    </w:p>
    <w:p w14:paraId="295E0954" w14:textId="2148B82D" w:rsidR="00DF1DC9" w:rsidRPr="00066077" w:rsidRDefault="00066077" w:rsidP="00066077">
      <w:pPr>
        <w:rPr>
          <w:lang w:val="en-US"/>
        </w:rPr>
      </w:pPr>
      <w:r w:rsidRPr="00066077">
        <w:rPr>
          <w:lang w:val="en-US"/>
        </w:rPr>
        <w:t>arterial stiffness, coronary artery calcium score, pre-diabetes, pulse wave velocity</w:t>
      </w:r>
    </w:p>
    <w:sectPr w:rsidR="00DF1DC9" w:rsidRPr="00066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77"/>
    <w:rsid w:val="00066077"/>
    <w:rsid w:val="00B4155E"/>
    <w:rsid w:val="00DF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431F"/>
  <w15:chartTrackingRefBased/>
  <w15:docId w15:val="{87FD8E56-9734-4C21-ADE2-6EAE2031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1757</Characters>
  <Application>Microsoft Office Word</Application>
  <DocSecurity>0</DocSecurity>
  <Lines>14</Lines>
  <Paragraphs>4</Paragraphs>
  <ScaleCrop>false</ScaleCrop>
  <Company>Region Ostergotland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</dc:creator>
  <cp:keywords/>
  <dc:description/>
  <cp:lastModifiedBy>Camilla</cp:lastModifiedBy>
  <cp:revision>2</cp:revision>
  <dcterms:created xsi:type="dcterms:W3CDTF">2024-05-10T08:22:00Z</dcterms:created>
  <dcterms:modified xsi:type="dcterms:W3CDTF">2024-05-10T08:23:00Z</dcterms:modified>
</cp:coreProperties>
</file>